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line="360" w:lineRule="auto"/>
        <w:jc w:val="center"/>
      </w:pPr>
      <w:r>
        <w:rPr>
          <w:rFonts w:ascii="Calibri" w:cs="Calibri" w:eastAsia="Calibri" w:hAnsi="Calibri"/>
          <w:b/>
          <w:bCs/>
          <w:i w:val="false"/>
          <w:iCs w:val="false"/>
          <w:strike w:val="false"/>
          <w:color w:val="2B5797"/>
          <w:spacing w:val="40"/>
          <w:sz w:val="26"/>
          <w:szCs w:val="26"/>
        </w:rPr>
        <w:t xml:space="preserve">THE COMPREHENSION CONSTRAINT</w:t>
      </w:r>
    </w:p>
    <w:p>
      <w:pPr>
        <w:spacing w:after="400" w:line="360" w:lineRule="auto"/>
        <w:jc w:val="center"/>
      </w:pPr>
      <w:r>
        <w:rPr>
          <w:rFonts w:ascii="Calibri" w:cs="Calibri" w:eastAsia="Calibri" w:hAnsi="Calibri"/>
          <w:b w:val="false"/>
          <w:bCs w:val="false"/>
          <w:i/>
          <w:iCs/>
          <w:strike w:val="false"/>
          <w:color w:val="555555"/>
          <w:sz w:val="20"/>
          <w:szCs w:val="20"/>
        </w:rPr>
        <w:t xml:space="preserve">A Series on Organizational Cognition in the Age of AI</w:t>
      </w:r>
    </w:p>
    <w:p>
      <w:pPr>
        <w:spacing w:after="320" w:line="360" w:lineRule="auto"/>
        <w:jc w:val="center"/>
      </w:pPr>
      <w:r>
        <w:rPr>
          <w:rFonts w:ascii="Calibri" w:cs="Calibri" w:eastAsia="Calibri" w:hAnsi="Calibri"/>
          <w:b w:val="false"/>
          <w:bCs w:val="false"/>
          <w:i w:val="false"/>
          <w:iCs w:val="false"/>
          <w:strike w:val="false"/>
          <w:color w:val="888888"/>
          <w:spacing w:val="20"/>
          <w:sz w:val="20"/>
          <w:szCs w:val="20"/>
        </w:rPr>
        <w:t xml:space="preserve">PART 6 OF 6</w:t>
      </w:r>
    </w:p>
    <w:p>
      <w:pPr>
        <w:pBdr>
          <w:bottom w:val="single" w:color="000000" w:sz="6"/>
        </w:pBdr>
        <w:spacing w:after="240" w:before="240"/>
      </w:pPr>
    </w:p>
    <w:p>
      <w:pPr>
        <w:spacing w:after="240" w:line="300" w:lineRule="auto"/>
        <w:jc w:val="center"/>
      </w:pPr>
      <w:r>
        <w:rPr>
          <w:rFonts w:ascii="Calibri" w:cs="Calibri" w:eastAsia="Calibri" w:hAnsi="Calibri"/>
          <w:b/>
          <w:bCs/>
          <w:i w:val="false"/>
          <w:iCs w:val="false"/>
          <w:strike w:val="false"/>
          <w:color w:val="1A1A1A"/>
          <w:sz w:val="52"/>
          <w:szCs w:val="52"/>
        </w:rPr>
        <w:t xml:space="preserve">When Decisions Go Wrong —</w:t>
      </w:r>
      <w:r>
        <w:rPr>
          <w:rFonts w:ascii="Calibri" w:cs="Calibri" w:eastAsia="Calibri" w:hAnsi="Calibri"/>
          <w:b/>
          <w:bCs/>
          <w:i w:val="false"/>
          <w:iCs w:val="false"/>
          <w:color w:val="1A1A1A"/>
          <w:sz w:val="52"/>
          <w:szCs w:val="52"/>
        </w:rPr>
        <w:br/>
      </w:r>
      <w:r>
        <w:rPr>
          <w:rFonts w:ascii="Calibri" w:cs="Calibri" w:eastAsia="Calibri" w:hAnsi="Calibri"/>
          <w:b/>
          <w:bCs/>
          <w:i w:val="false"/>
          <w:iCs w:val="false"/>
          <w:strike w:val="false"/>
          <w:color w:val="1A1A1A"/>
          <w:sz w:val="52"/>
          <w:szCs w:val="52"/>
        </w:rPr>
        <w:t xml:space="preserve">and What to Do About It</w:t>
      </w:r>
    </w:p>
    <w:p>
      <w:pPr>
        <w:spacing w:after="600" w:line="336" w:lineRule="auto"/>
        <w:jc w:val="center"/>
      </w:pPr>
      <w:r>
        <w:rPr>
          <w:rFonts w:ascii="Calibri" w:cs="Calibri" w:eastAsia="Calibri" w:hAnsi="Calibri"/>
          <w:b w:val="false"/>
          <w:bCs w:val="false"/>
          <w:i/>
          <w:iCs/>
          <w:strike w:val="false"/>
          <w:color w:val="333333"/>
          <w:sz w:val="26"/>
          <w:szCs w:val="26"/>
        </w:rPr>
        <w:t xml:space="preserve">The Decision Risk Zone, The Unified Theory,</w:t>
      </w:r>
      <w:r>
        <w:rPr>
          <w:rFonts w:ascii="Calibri" w:cs="Calibri" w:eastAsia="Calibri" w:hAnsi="Calibri"/>
          <w:b w:val="false"/>
          <w:bCs w:val="false"/>
          <w:i/>
          <w:iCs/>
          <w:color w:val="333333"/>
          <w:sz w:val="26"/>
          <w:szCs w:val="26"/>
        </w:rPr>
        <w:br/>
      </w:r>
      <w:r>
        <w:rPr>
          <w:rFonts w:ascii="Calibri" w:cs="Calibri" w:eastAsia="Calibri" w:hAnsi="Calibri"/>
          <w:b w:val="false"/>
          <w:bCs w:val="false"/>
          <w:i/>
          <w:iCs/>
          <w:strike w:val="false"/>
          <w:color w:val="333333"/>
          <w:sz w:val="26"/>
          <w:szCs w:val="26"/>
        </w:rPr>
        <w:t xml:space="preserve">and the Future of Organizational Leadership</w:t>
      </w:r>
    </w:p>
    <w:p>
      <w:pPr>
        <w:pBdr>
          <w:bottom w:val="single" w:color="000000" w:sz="6"/>
        </w:pBdr>
        <w:spacing w:after="240" w:before="240"/>
      </w:pPr>
    </w:p>
    <w:p>
      <w:pPr>
        <w:spacing w:after="80" w:line="360" w:lineRule="auto"/>
        <w:jc w:val="center"/>
      </w:pPr>
      <w:r>
        <w:rPr>
          <w:rFonts w:ascii="Calibri" w:cs="Calibri" w:eastAsia="Calibri" w:hAnsi="Calibri"/>
          <w:b/>
          <w:bCs/>
          <w:i w:val="false"/>
          <w:iCs w:val="false"/>
          <w:strike w:val="false"/>
          <w:color w:val="1A1A1A"/>
          <w:sz w:val="24"/>
          <w:szCs w:val="24"/>
        </w:rPr>
        <w:t xml:space="preserve">Peter Brauer</w:t>
      </w:r>
    </w:p>
    <w:p>
      <w:pPr>
        <w:spacing w:after="240" w:line="360" w:lineRule="auto"/>
        <w:jc w:val="center"/>
      </w:pPr>
      <w:r>
        <w:rPr>
          <w:rFonts w:ascii="Calibri" w:cs="Calibri" w:eastAsia="Calibri" w:hAnsi="Calibri"/>
          <w:b w:val="false"/>
          <w:bCs w:val="false"/>
          <w:i w:val="false"/>
          <w:iCs w:val="false"/>
          <w:strike w:val="false"/>
          <w:color w:val="666666"/>
          <w:sz w:val="20"/>
          <w:szCs w:val="20"/>
        </w:rPr>
        <w:t xml:space="preserve">June 2026</w:t>
      </w:r>
    </w:p>
    <w:p>
      <w:pPr>
        <w:pBdr>
          <w:bottom w:val="single" w:color="2B5797" w:sz="6"/>
        </w:pBdr>
        <w:spacing w:after="240" w:before="24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2B5797" w:sz="6"/>
              <w:left w:val="single" w:color="2B5797" w:sz="6"/>
              <w:bottom w:val="single" w:color="2B5797" w:sz="6"/>
              <w:right w:val="single" w:color="2B5797" w:sz="6"/>
            </w:tcBorders>
            <w:shd w:fill="E8EEF7" w:color="auto" w:val="clear"/>
            <w:tcMar>
              <w:top w:type="dxa" w:w="210"/>
              <w:left w:type="dxa" w:w="240"/>
              <w:bottom w:type="dxa" w:w="210"/>
              <w:right w:type="dxa" w:w="240"/>
            </w:tcMar>
          </w:tcPr>
          <w:p>
            <w:pPr>
              <w:spacing w:after="120" w:line="408" w:lineRule="auto"/>
            </w:pPr>
            <w:r>
              <w:rPr>
                <w:b/>
                <w:bCs/>
                <w:i w:val="false"/>
                <w:iCs w:val="false"/>
                <w:color w:val="2B5797"/>
              </w:rPr>
              <w:t xml:space="preserve">About This Series</w:t>
            </w:r>
          </w:p>
          <w:p>
            <w:pPr>
              <w:spacing w:after="80" w:line="360" w:lineRule="auto"/>
            </w:pPr>
            <w:r>
              <w:rPr>
                <w:rFonts w:ascii="Calibri" w:cs="Calibri" w:eastAsia="Calibri" w:hAnsi="Calibri"/>
                <w:b w:val="false"/>
                <w:bCs w:val="false"/>
                <w:i w:val="false"/>
                <w:iCs w:val="false"/>
                <w:strike w:val="false"/>
                <w:color w:val="1A1A1A"/>
                <w:sz w:val="20"/>
                <w:szCs w:val="20"/>
              </w:rPr>
              <w:t xml:space="preserve">This is Part 6 of 6 in </w:t>
            </w:r>
            <w:r>
              <w:rPr>
                <w:rFonts w:ascii="Calibri" w:cs="Calibri" w:eastAsia="Calibri" w:hAnsi="Calibri"/>
                <w:b/>
                <w:bCs/>
                <w:i w:val="false"/>
                <w:iCs w:val="false"/>
                <w:strike w:val="false"/>
                <w:color w:val="000000"/>
                <w:sz w:val="22"/>
                <w:szCs w:val="22"/>
              </w:rPr>
              <w:t xml:space="preserve">The Comprehension Constraint: A Series on Organizational Cognition in the Age of AI</w:t>
            </w:r>
            <w:r>
              <w:rPr>
                <w:rFonts w:ascii="Calibri" w:cs="Calibri" w:eastAsia="Calibri" w:hAnsi="Calibri"/>
                <w:b w:val="false"/>
                <w:bCs w:val="false"/>
                <w:i w:val="false"/>
                <w:iCs w:val="false"/>
                <w:strike w:val="false"/>
                <w:color w:val="1A1A1A"/>
                <w:sz w:val="20"/>
                <w:szCs w:val="20"/>
              </w:rPr>
              <w:t xml:space="preserve">. All six parts are published simultaneously.</w:t>
            </w:r>
          </w:p>
          <w:p>
            <w:pPr>
              <w:spacing w:after="100" w:line="408" w:lineRule="auto"/>
              <w:ind w:left="240"/>
            </w:pPr>
            <w:r>
              <w:t xml:space="preserve">•  </w:t>
            </w:r>
            <w:r>
              <w:rPr>
                <w:rFonts w:ascii="Calibri" w:cs="Calibri" w:eastAsia="Calibri" w:hAnsi="Calibri"/>
                <w:b w:val="false"/>
                <w:bCs w:val="false"/>
                <w:i w:val="false"/>
                <w:iCs w:val="false"/>
                <w:strike w:val="false"/>
                <w:color w:val="1A1A1A"/>
                <w:sz w:val="20"/>
                <w:szCs w:val="20"/>
              </w:rPr>
              <w:t xml:space="preserve">Part 1 — Why Organizations Can't Think</w:t>
            </w:r>
          </w:p>
          <w:p>
            <w:pPr>
              <w:spacing w:after="100" w:line="408" w:lineRule="auto"/>
              <w:ind w:left="240"/>
            </w:pPr>
            <w:r>
              <w:t xml:space="preserve">•  </w:t>
            </w:r>
            <w:r>
              <w:rPr>
                <w:rFonts w:ascii="Calibri" w:cs="Calibri" w:eastAsia="Calibri" w:hAnsi="Calibri"/>
                <w:b w:val="false"/>
                <w:bCs w:val="false"/>
                <w:i w:val="false"/>
                <w:iCs w:val="false"/>
                <w:strike w:val="false"/>
                <w:color w:val="1A1A1A"/>
                <w:sz w:val="20"/>
                <w:szCs w:val="20"/>
              </w:rPr>
              <w:t xml:space="preserve">Part 2 — The Comprehension Constraint</w:t>
            </w:r>
          </w:p>
          <w:p>
            <w:pPr>
              <w:spacing w:after="100" w:line="408" w:lineRule="auto"/>
              <w:ind w:left="240"/>
            </w:pPr>
            <w:r>
              <w:t xml:space="preserve">•  </w:t>
            </w:r>
            <w:r>
              <w:rPr>
                <w:rFonts w:ascii="Calibri" w:cs="Calibri" w:eastAsia="Calibri" w:hAnsi="Calibri"/>
                <w:b w:val="false"/>
                <w:bCs w:val="false"/>
                <w:i w:val="false"/>
                <w:iCs w:val="false"/>
                <w:strike w:val="false"/>
                <w:color w:val="1A1A1A"/>
                <w:sz w:val="20"/>
                <w:szCs w:val="20"/>
              </w:rPr>
              <w:t xml:space="preserve">Part 3 — The Organizational Cognition Law</w:t>
            </w:r>
          </w:p>
          <w:p>
            <w:pPr>
              <w:spacing w:after="100" w:line="408" w:lineRule="auto"/>
              <w:ind w:left="240"/>
            </w:pPr>
            <w:r>
              <w:t xml:space="preserve">•  </w:t>
            </w:r>
            <w:r>
              <w:rPr>
                <w:rFonts w:ascii="Calibri" w:cs="Calibri" w:eastAsia="Calibri" w:hAnsi="Calibri"/>
                <w:b w:val="false"/>
                <w:bCs w:val="false"/>
                <w:i w:val="false"/>
                <w:iCs w:val="false"/>
                <w:strike w:val="false"/>
                <w:color w:val="1A1A1A"/>
                <w:sz w:val="20"/>
                <w:szCs w:val="20"/>
              </w:rPr>
              <w:t xml:space="preserve">Part 4 — The Comprehension Stack</w:t>
            </w:r>
          </w:p>
          <w:p>
            <w:pPr>
              <w:spacing w:after="100" w:line="408" w:lineRule="auto"/>
              <w:ind w:left="240"/>
            </w:pPr>
            <w:r>
              <w:t xml:space="preserve">•  </w:t>
            </w:r>
            <w:r>
              <w:rPr>
                <w:rFonts w:ascii="Calibri" w:cs="Calibri" w:eastAsia="Calibri" w:hAnsi="Calibri"/>
                <w:b w:val="false"/>
                <w:bCs w:val="false"/>
                <w:i w:val="false"/>
                <w:iCs w:val="false"/>
                <w:strike w:val="false"/>
                <w:color w:val="1A1A1A"/>
                <w:sz w:val="20"/>
                <w:szCs w:val="20"/>
              </w:rPr>
              <w:t xml:space="preserve">Part 5 — Making Sense Together</w:t>
            </w:r>
          </w:p>
          <w:p>
            <w:pPr>
              <w:spacing w:after="100" w:line="408" w:lineRule="auto"/>
              <w:ind w:left="240"/>
            </w:pPr>
            <w:r>
              <w:t xml:space="preserve">•  </w:t>
            </w:r>
            <w:r>
              <w:rPr>
                <w:rFonts w:ascii="Calibri" w:cs="Calibri" w:eastAsia="Calibri" w:hAnsi="Calibri"/>
                <w:b w:val="false"/>
                <w:bCs w:val="false"/>
                <w:i w:val="false"/>
                <w:iCs w:val="false"/>
                <w:strike w:val="false"/>
                <w:color w:val="1A1A1A"/>
                <w:sz w:val="20"/>
                <w:szCs w:val="20"/>
              </w:rPr>
              <w:t xml:space="preserve">Part 6 — When Decisions Go Wrong — and What to Do About It</w:t>
            </w:r>
          </w:p>
        </w:tc>
      </w:tr>
    </w:tbl>
    <w:p>
      <w:pPr>
        <w:spacing w:after="240" w:before="0"/>
      </w:pPr>
    </w:p>
    <w:p>
      <w:pPr>
        <w:pStyle w:val="Heading1"/>
        <w:spacing w:after="120" w:before="480" w:line="312" w:lineRule="auto"/>
      </w:pPr>
      <w:r>
        <w:rPr>
          <w:rFonts w:ascii="Calibri" w:cs="Calibri" w:eastAsia="Calibri" w:hAnsi="Calibri"/>
          <w:color w:val="1A1A1A"/>
          <w:sz w:val="44"/>
          <w:szCs w:val="44"/>
        </w:rPr>
        <w:t xml:space="preserve">6.1 — Defining the Decision Risk Zone</w:t>
      </w:r>
    </w:p>
    <w:p>
      <w:pPr>
        <w:spacing w:after="240" w:before="60" w:line="360" w:lineRule="auto"/>
      </w:pPr>
      <w:r>
        <w:rPr>
          <w:rFonts w:ascii="Calibri" w:cs="Calibri" w:eastAsia="Calibri" w:hAnsi="Calibri"/>
          <w:b w:val="false"/>
          <w:bCs w:val="false"/>
          <w:i w:val="false"/>
          <w:iCs w:val="false"/>
          <w:strike w:val="false"/>
          <w:color w:val="000000"/>
          <w:sz w:val="22"/>
          <w:szCs w:val="22"/>
        </w:rPr>
        <w:t xml:space="preserve">The Decision Risk Zone defines the conditions under which organizational decision-making is most likely to produce poor outcomes — not because of bad intentions, insufficient effort, or inadequate information, but because of a fundamental mismatch between the complexity of the decision and the comprehension capacity available to make it. This framing is important because it shifts the analytical focus from individual decision-maker quality to organizational system conditions. The Decision Risk Zone is not a judgment about the intelligence or character of the people involved in a decision. It is a structural description of when and why organizations, regardless of the quality of their personnel, are most likely to fail.</w:t>
      </w:r>
    </w:p>
    <w:p>
      <w:pPr>
        <w:spacing w:after="240" w:before="60" w:line="360" w:lineRule="auto"/>
      </w:pPr>
      <w:r>
        <w:rPr>
          <w:rFonts w:ascii="Calibri" w:cs="Calibri" w:eastAsia="Calibri" w:hAnsi="Calibri"/>
          <w:b w:val="false"/>
          <w:bCs w:val="false"/>
          <w:i w:val="false"/>
          <w:iCs w:val="false"/>
          <w:strike w:val="false"/>
          <w:color w:val="000000"/>
          <w:sz w:val="22"/>
          <w:szCs w:val="22"/>
        </w:rPr>
        <w:t xml:space="preserve">The Decision Risk Zone is entered when four conditions converge: decision stakes are high (the consequences of getting it wrong are significant and potentially irreversible); environmental ambiguity is high (the situation is genuinely unclear, and reasonable people could construct very different accounts of what is happening and what it means); time pressure is high (the organization faces external or internal pressure to decide more quickly than the complexity of the situation warrants); and comprehension capacity, as measured by the CCI, is low or degraded relative to the demands of the decision. Each condition, in isolation, is manageable. Their convergence is what creates the conditions for organizational catastrophe.</w:t>
      </w:r>
    </w:p>
    <w:p>
      <w:pPr>
        <w:spacing w:after="240" w:before="60" w:line="360" w:lineRule="auto"/>
      </w:pPr>
      <w:r>
        <w:rPr>
          <w:rFonts w:ascii="Calibri" w:cs="Calibri" w:eastAsia="Calibri" w:hAnsi="Calibri"/>
          <w:b w:val="false"/>
          <w:bCs w:val="false"/>
          <w:i w:val="false"/>
          <w:iCs w:val="false"/>
          <w:strike w:val="false"/>
          <w:color w:val="000000"/>
          <w:sz w:val="22"/>
          <w:szCs w:val="22"/>
        </w:rPr>
        <w:t xml:space="preserve">It is a characteristic feature of the Decision Risk Zone that it is often invisible to the organizations that have entered it. High-stakes, high-ambiguity conditions frequently generate precisely the organizational behaviors that degrade comprehension capacity further: urgency suppresses reflection; ambiguity triggers anxiety that narrows interpretive range; political dynamics intensify as stakes rise; and the pressure to appear decisive discourages the honest acknowledgment of uncertainty that genuine sensemaking requires. Organizations do not, typically, recognize that they have entered the Decision Risk Zone from the inside. They recognize it in retrospect, when the consequences of the decisions made within it have become clear.</w:t>
      </w:r>
    </w:p>
    <w:p>
      <w:pPr>
        <w:pBdr>
          <w:bottom w:val="single" w:color="000000" w:sz="6"/>
        </w:pBdr>
        <w:spacing w:after="240" w:before="240"/>
      </w:pPr>
    </w:p>
    <w:p>
      <w:pPr>
        <w:pStyle w:val="Heading1"/>
        <w:spacing w:after="120" w:before="480" w:line="312" w:lineRule="auto"/>
      </w:pPr>
      <w:r>
        <w:rPr>
          <w:rFonts w:ascii="Calibri" w:cs="Calibri" w:eastAsia="Calibri" w:hAnsi="Calibri"/>
          <w:color w:val="1A1A1A"/>
          <w:sz w:val="44"/>
          <w:szCs w:val="44"/>
        </w:rPr>
        <w:t xml:space="preserve">6.2 — The Anatomy of High-Risk Decisions</w:t>
      </w:r>
    </w:p>
    <w:p>
      <w:pPr>
        <w:spacing w:after="240" w:before="60" w:line="360" w:lineRule="auto"/>
      </w:pPr>
      <w:r>
        <w:rPr>
          <w:rFonts w:ascii="Calibri" w:cs="Calibri" w:eastAsia="Calibri" w:hAnsi="Calibri"/>
          <w:b w:val="false"/>
          <w:bCs w:val="false"/>
          <w:i w:val="false"/>
          <w:iCs w:val="false"/>
          <w:strike w:val="false"/>
          <w:color w:val="000000"/>
          <w:sz w:val="22"/>
          <w:szCs w:val="22"/>
        </w:rPr>
        <w:t xml:space="preserve">The four axes of Decision Risk can be mapped into a Decision Risk Matrix that provides a diagnostic framework for assessing the risk profile of any significant organizational decision. The axes are Stakes, Ambiguity, Velocity, and Capacity.</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gridCol w:w="100"/>
        <w:gridCol w:w="100"/>
      </w:tblGrid>
      <w:tr>
        <w:trPr>
          <w:tblHeader/>
        </w:trPr>
        <w:tc>
          <w:tcPr>
            <w:tcW w:type="pct" w:w="9%"/>
            <w:shd w:fill="E8EEF7" w:color="auto" w:val="clear"/>
            <w:tcMar>
              <w:top w:type="dxa" w:w="105"/>
              <w:left w:type="dxa" w:w="135"/>
              <w:bottom w:type="dxa" w:w="105"/>
              <w:right w:type="dxa" w:w="135"/>
            </w:tcMar>
          </w:tcPr>
          <w:p>
            <w:r>
              <w:rPr>
                <w:rFonts w:ascii="Calibri" w:cs="Calibri" w:eastAsia="Calibri" w:hAnsi="Calibri"/>
                <w:b/>
                <w:bCs/>
                <w:i w:val="false"/>
                <w:iCs w:val="false"/>
                <w:strike w:val="false"/>
                <w:color w:val="1A1A1A"/>
                <w:sz w:val="20"/>
                <w:szCs w:val="20"/>
              </w:rPr>
              <w:t xml:space="preserve">Risk Axis</w:t>
            </w:r>
          </w:p>
        </w:tc>
        <w:tc>
          <w:tcPr>
            <w:tcW w:type="pct" w:w="18%"/>
            <w:shd w:fill="E8EEF7" w:color="auto" w:val="clear"/>
            <w:tcMar>
              <w:top w:type="dxa" w:w="105"/>
              <w:left w:type="dxa" w:w="135"/>
              <w:bottom w:type="dxa" w:w="105"/>
              <w:right w:type="dxa" w:w="135"/>
            </w:tcMar>
          </w:tcPr>
          <w:p>
            <w:r>
              <w:rPr>
                <w:rFonts w:ascii="Calibri" w:cs="Calibri" w:eastAsia="Calibri" w:hAnsi="Calibri"/>
                <w:b/>
                <w:bCs/>
                <w:i w:val="false"/>
                <w:iCs w:val="false"/>
                <w:strike w:val="false"/>
                <w:color w:val="1A1A1A"/>
                <w:sz w:val="20"/>
                <w:szCs w:val="20"/>
              </w:rPr>
              <w:t xml:space="preserve">Definition</w:t>
            </w:r>
          </w:p>
        </w:tc>
        <w:tc>
          <w:tcPr>
            <w:tcW w:type="pct" w:w="25%"/>
            <w:shd w:fill="E8EEF7" w:color="auto" w:val="clear"/>
            <w:tcMar>
              <w:top w:type="dxa" w:w="105"/>
              <w:left w:type="dxa" w:w="135"/>
              <w:bottom w:type="dxa" w:w="105"/>
              <w:right w:type="dxa" w:w="135"/>
            </w:tcMar>
          </w:tcPr>
          <w:p>
            <w:r>
              <w:rPr>
                <w:rFonts w:ascii="Calibri" w:cs="Calibri" w:eastAsia="Calibri" w:hAnsi="Calibri"/>
                <w:b/>
                <w:bCs/>
                <w:i w:val="false"/>
                <w:iCs w:val="false"/>
                <w:strike w:val="false"/>
                <w:color w:val="1A1A1A"/>
                <w:sz w:val="20"/>
                <w:szCs w:val="20"/>
              </w:rPr>
              <w:t xml:space="preserve">Low-Risk Condition</w:t>
            </w:r>
          </w:p>
        </w:tc>
        <w:tc>
          <w:tcPr>
            <w:tcW w:type="pct" w:w="26%"/>
            <w:shd w:fill="E8EEF7" w:color="auto" w:val="clear"/>
            <w:tcMar>
              <w:top w:type="dxa" w:w="105"/>
              <w:left w:type="dxa" w:w="135"/>
              <w:bottom w:type="dxa" w:w="105"/>
              <w:right w:type="dxa" w:w="135"/>
            </w:tcMar>
          </w:tcPr>
          <w:p>
            <w:r>
              <w:rPr>
                <w:rFonts w:ascii="Calibri" w:cs="Calibri" w:eastAsia="Calibri" w:hAnsi="Calibri"/>
                <w:b/>
                <w:bCs/>
                <w:i w:val="false"/>
                <w:iCs w:val="false"/>
                <w:strike w:val="false"/>
                <w:color w:val="1A1A1A"/>
                <w:sz w:val="20"/>
                <w:szCs w:val="20"/>
              </w:rPr>
              <w:t xml:space="preserve">High-Risk Condition</w:t>
            </w:r>
          </w:p>
        </w:tc>
        <w:tc>
          <w:tcPr>
            <w:tcW w:type="pct" w:w="22%"/>
            <w:shd w:fill="E8EEF7" w:color="auto" w:val="clear"/>
            <w:tcMar>
              <w:top w:type="dxa" w:w="105"/>
              <w:left w:type="dxa" w:w="135"/>
              <w:bottom w:type="dxa" w:w="105"/>
              <w:right w:type="dxa" w:w="135"/>
            </w:tcMar>
          </w:tcPr>
          <w:p>
            <w:r>
              <w:rPr>
                <w:rFonts w:ascii="Calibri" w:cs="Calibri" w:eastAsia="Calibri" w:hAnsi="Calibri"/>
                <w:b/>
                <w:bCs/>
                <w:i w:val="false"/>
                <w:iCs w:val="false"/>
                <w:strike w:val="false"/>
                <w:color w:val="1A1A1A"/>
                <w:sz w:val="20"/>
                <w:szCs w:val="20"/>
              </w:rPr>
              <w:t xml:space="preserve">Organizational Indicator</w:t>
            </w:r>
          </w:p>
        </w:tc>
      </w:tr>
      <w:tr>
        <w:trPr>
          <w:tblHeader w:val="false"/>
        </w:trPr>
        <w:tc>
          <w:tcPr>
            <w:tcW w:type="pct" w:w="9%"/>
            <w:tcMar>
              <w:top w:type="dxa" w:w="105"/>
              <w:left w:type="dxa" w:w="135"/>
              <w:bottom w:type="dxa" w:w="105"/>
              <w:right w:type="dxa" w:w="135"/>
            </w:tcMar>
          </w:tcPr>
          <w:p>
            <w:r>
              <w:rPr>
                <w:rFonts w:ascii="Calibri" w:cs="Calibri" w:eastAsia="Calibri" w:hAnsi="Calibri"/>
                <w:b/>
                <w:bCs/>
                <w:i w:val="false"/>
                <w:iCs w:val="false"/>
                <w:strike w:val="false"/>
                <w:color w:val="000000"/>
                <w:sz w:val="22"/>
                <w:szCs w:val="22"/>
              </w:rPr>
              <w:t xml:space="preserve">Stakes</w:t>
            </w:r>
          </w:p>
        </w:tc>
        <w:tc>
          <w:tcPr>
            <w:tcW w:type="pct" w:w="18%"/>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The magnitude and reversibility of the decision's consequences</w:t>
            </w:r>
          </w:p>
        </w:tc>
        <w:tc>
          <w:tcPr>
            <w:tcW w:type="pct" w:w="25%"/>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Consequences are modest; decision is easily reversed if it proves wrong</w:t>
            </w:r>
          </w:p>
        </w:tc>
        <w:tc>
          <w:tcPr>
            <w:tcW w:type="pct" w:w="26%"/>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Consequences are large and difficult or impossible to reverse; error cost is high</w:t>
            </w:r>
          </w:p>
        </w:tc>
        <w:tc>
          <w:tcPr>
            <w:tcW w:type="pct" w:w="22%"/>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Scale of resource commitment; degree to which decision closes strategic options</w:t>
            </w:r>
          </w:p>
        </w:tc>
      </w:tr>
      <w:tr>
        <w:trPr>
          <w:tblHeader w:val="false"/>
        </w:trPr>
        <w:tc>
          <w:tcPr>
            <w:tcW w:type="pct" w:w="9%"/>
            <w:tcMar>
              <w:top w:type="dxa" w:w="105"/>
              <w:left w:type="dxa" w:w="135"/>
              <w:bottom w:type="dxa" w:w="105"/>
              <w:right w:type="dxa" w:w="135"/>
            </w:tcMar>
          </w:tcPr>
          <w:p>
            <w:r>
              <w:rPr>
                <w:rFonts w:ascii="Calibri" w:cs="Calibri" w:eastAsia="Calibri" w:hAnsi="Calibri"/>
                <w:b/>
                <w:bCs/>
                <w:i w:val="false"/>
                <w:iCs w:val="false"/>
                <w:strike w:val="false"/>
                <w:color w:val="000000"/>
                <w:sz w:val="22"/>
                <w:szCs w:val="22"/>
              </w:rPr>
              <w:t xml:space="preserve">Ambiguity</w:t>
            </w:r>
          </w:p>
        </w:tc>
        <w:tc>
          <w:tcPr>
            <w:tcW w:type="pct" w:w="18%"/>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The degree of interpretive uncertainty about the situation facing the organization</w:t>
            </w:r>
          </w:p>
        </w:tc>
        <w:tc>
          <w:tcPr>
            <w:tcW w:type="pct" w:w="25%"/>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Situation is clear; relevant parties share a common understanding of what is happening and what it means</w:t>
            </w:r>
          </w:p>
        </w:tc>
        <w:tc>
          <w:tcPr>
            <w:tcW w:type="pct" w:w="26%"/>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Situation is genuinely unclear; plausible interpretations diverge significantly; key facts are unavailable or contested</w:t>
            </w:r>
          </w:p>
        </w:tc>
        <w:tc>
          <w:tcPr>
            <w:tcW w:type="pct" w:w="22%"/>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Degree of disagreement among well-informed parties; number of plausible competing interpretations</w:t>
            </w:r>
          </w:p>
        </w:tc>
      </w:tr>
      <w:tr>
        <w:trPr>
          <w:tblHeader w:val="false"/>
        </w:trPr>
        <w:tc>
          <w:tcPr>
            <w:tcW w:type="pct" w:w="9%"/>
            <w:tcMar>
              <w:top w:type="dxa" w:w="105"/>
              <w:left w:type="dxa" w:w="135"/>
              <w:bottom w:type="dxa" w:w="105"/>
              <w:right w:type="dxa" w:w="135"/>
            </w:tcMar>
          </w:tcPr>
          <w:p>
            <w:r>
              <w:rPr>
                <w:rFonts w:ascii="Calibri" w:cs="Calibri" w:eastAsia="Calibri" w:hAnsi="Calibri"/>
                <w:b/>
                <w:bCs/>
                <w:i w:val="false"/>
                <w:iCs w:val="false"/>
                <w:strike w:val="false"/>
                <w:color w:val="000000"/>
                <w:sz w:val="22"/>
                <w:szCs w:val="22"/>
              </w:rPr>
              <w:t xml:space="preserve">Velocity</w:t>
            </w:r>
          </w:p>
        </w:tc>
        <w:tc>
          <w:tcPr>
            <w:tcW w:type="pct" w:w="18%"/>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The time available relative to the complexity of the decision</w:t>
            </w:r>
          </w:p>
        </w:tc>
        <w:tc>
          <w:tcPr>
            <w:tcW w:type="pct" w:w="25%"/>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Time available is sufficient for the degree of comprehension the decision requires</w:t>
            </w:r>
          </w:p>
        </w:tc>
        <w:tc>
          <w:tcPr>
            <w:tcW w:type="pct" w:w="26%"/>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Time pressure is high; the decision must be made before adequate comprehension can be achieved</w:t>
            </w:r>
          </w:p>
        </w:tc>
        <w:tc>
          <w:tcPr>
            <w:tcW w:type="pct" w:w="22%"/>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Ratio of decision complexity to decision window; degree to which external forces are driving the timeline</w:t>
            </w:r>
          </w:p>
        </w:tc>
      </w:tr>
      <w:tr>
        <w:trPr>
          <w:tblHeader w:val="false"/>
        </w:trPr>
        <w:tc>
          <w:tcPr>
            <w:tcW w:type="pct" w:w="9%"/>
            <w:tcMar>
              <w:top w:type="dxa" w:w="105"/>
              <w:left w:type="dxa" w:w="135"/>
              <w:bottom w:type="dxa" w:w="105"/>
              <w:right w:type="dxa" w:w="135"/>
            </w:tcMar>
          </w:tcPr>
          <w:p>
            <w:r>
              <w:rPr>
                <w:rFonts w:ascii="Calibri" w:cs="Calibri" w:eastAsia="Calibri" w:hAnsi="Calibri"/>
                <w:b/>
                <w:bCs/>
                <w:i w:val="false"/>
                <w:iCs w:val="false"/>
                <w:strike w:val="false"/>
                <w:color w:val="000000"/>
                <w:sz w:val="22"/>
                <w:szCs w:val="22"/>
              </w:rPr>
              <w:t xml:space="preserve">Capacity</w:t>
            </w:r>
          </w:p>
        </w:tc>
        <w:tc>
          <w:tcPr>
            <w:tcW w:type="pct" w:w="18%"/>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The CCI-adjusted comprehension capacity available for the decision</w:t>
            </w:r>
          </w:p>
        </w:tc>
        <w:tc>
          <w:tcPr>
            <w:tcW w:type="pct" w:w="25%"/>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Comprehension capacity (CCI) is well-matched to the demands of the decision; key cognitive infrastructure is functioning effectively</w:t>
            </w:r>
          </w:p>
        </w:tc>
        <w:tc>
          <w:tcPr>
            <w:tcW w:type="pct" w:w="26%"/>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Comprehension capacity is below the demands of the decision; key CCI dimensions are degraded or the decision exceeds the Comprehension Ceiling</w:t>
            </w:r>
          </w:p>
        </w:tc>
        <w:tc>
          <w:tcPr>
            <w:tcW w:type="pct" w:w="22%"/>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Current CCI score relative to the complexity profile of the decision; availability of Comprehension Reserve</w:t>
            </w:r>
          </w:p>
        </w:tc>
      </w:tr>
    </w:tbl>
    <w:p>
      <w:pPr>
        <w:spacing w:after="200" w:before="0"/>
      </w:pPr>
    </w:p>
    <w:p>
      <w:pPr>
        <w:spacing w:after="240" w:before="60" w:line="360" w:lineRule="auto"/>
      </w:pPr>
      <w:r>
        <w:rPr>
          <w:rFonts w:ascii="Calibri" w:cs="Calibri" w:eastAsia="Calibri" w:hAnsi="Calibri"/>
          <w:b w:val="false"/>
          <w:bCs w:val="false"/>
          <w:i w:val="false"/>
          <w:iCs w:val="false"/>
          <w:strike w:val="false"/>
          <w:color w:val="000000"/>
          <w:sz w:val="22"/>
          <w:szCs w:val="22"/>
        </w:rPr>
        <w:t xml:space="preserve">The highest-risk quadrant is defined by the simultaneous presence of all four high-risk conditions: high stakes, high ambiguity, high velocity, and low capacity. This is where organizational catastrophes are born — not through malice or incompetence, but through the structural conditions that make comprehension inadequate to the demands of the moment. The history of organizational failure is substantially a history of decisions made within this quadrant: the financial institution that misread the signals of systemic risk in 2008 under time pressure and with insufficient interpretive coherence; the product organization that committed to a major platform migration without genuinely understanding its technical dependencies or its customer implications; the hospital system that, facing crisis conditions, made resource allocation decisions without a shared and current account of the situation.</w:t>
      </w:r>
    </w:p>
    <w:p>
      <w:pPr>
        <w:spacing w:after="240" w:before="60" w:line="360" w:lineRule="auto"/>
      </w:pPr>
      <w:r>
        <w:rPr>
          <w:rFonts w:ascii="Calibri" w:cs="Calibri" w:eastAsia="Calibri" w:hAnsi="Calibri"/>
          <w:b w:val="false"/>
          <w:bCs w:val="false"/>
          <w:i w:val="false"/>
          <w:iCs w:val="false"/>
          <w:strike w:val="false"/>
          <w:color w:val="000000"/>
          <w:sz w:val="22"/>
          <w:szCs w:val="22"/>
        </w:rPr>
        <w:t xml:space="preserve">Illustrative scenarios across industries reveal the consistency of the pattern. In crisis response, organizations frequently face decisions that are high-stakes, high-ambiguity, and high-velocity simultaneously — precisely the conditions under which comprehension capacity is most likely to be overwhelmed and most likely to determine outcomes. In M&amp;A integration, the organization must make consequential decisions about combining complex systems, cultures, and processes while operating with incomplete information about the acquired entity and under pressure to demonstrate value creation on an investor-determined timeline. In regulatory response, novel regulatory requirements frequently require organizations to interpret ambiguous guidance and make compliance commitments before their understanding of the implications has fully developed. In each case, the Decision Risk Zone is entered not by choice but by circumstance — and the organizations that navigate it most effectively are those that have invested most deliberately in the comprehension capacity and structural protocols that reduce risk within it.</w:t>
      </w:r>
    </w:p>
    <w:p>
      <w:pPr>
        <w:pBdr>
          <w:bottom w:val="single" w:color="000000" w:sz="6"/>
        </w:pBdr>
        <w:spacing w:after="240" w:before="240"/>
      </w:pPr>
    </w:p>
    <w:p>
      <w:pPr>
        <w:pStyle w:val="Heading1"/>
        <w:spacing w:after="120" w:before="480" w:line="312" w:lineRule="auto"/>
      </w:pPr>
      <w:r>
        <w:rPr>
          <w:rFonts w:ascii="Calibri" w:cs="Calibri" w:eastAsia="Calibri" w:hAnsi="Calibri"/>
          <w:color w:val="1A1A1A"/>
          <w:sz w:val="44"/>
          <w:szCs w:val="44"/>
        </w:rPr>
        <w:t xml:space="preserve">6.3 — Navigating the Decision Risk Zone</w:t>
      </w:r>
    </w:p>
    <w:p>
      <w:pPr>
        <w:spacing w:after="240" w:before="60" w:line="360" w:lineRule="auto"/>
      </w:pPr>
      <w:r>
        <w:rPr>
          <w:rFonts w:ascii="Calibri" w:cs="Calibri" w:eastAsia="Calibri" w:hAnsi="Calibri"/>
          <w:b w:val="false"/>
          <w:bCs w:val="false"/>
          <w:i w:val="false"/>
          <w:iCs w:val="false"/>
          <w:strike w:val="false"/>
          <w:color w:val="000000"/>
          <w:sz w:val="22"/>
          <w:szCs w:val="22"/>
        </w:rPr>
        <w:t xml:space="preserve">The strategic response to the Decision Risk Zone operates across four levers, each corresponding to one of the four risk axes. These levers do not eliminate risk — in conditions of genuine complexity, risk cannot be eliminated — but they reduce it to levels the organization's comprehension capacity can manage.</w:t>
      </w:r>
    </w:p>
    <w:p>
      <w:pPr>
        <w:spacing w:after="240" w:before="60" w:line="360" w:lineRule="auto"/>
      </w:pPr>
      <w:r>
        <w:rPr>
          <w:rFonts w:ascii="Calibri" w:cs="Calibri" w:eastAsia="Calibri" w:hAnsi="Calibri"/>
          <w:b/>
          <w:bCs/>
          <w:i w:val="false"/>
          <w:iCs w:val="false"/>
          <w:strike w:val="false"/>
          <w:color w:val="000000"/>
          <w:sz w:val="22"/>
          <w:szCs w:val="22"/>
        </w:rPr>
        <w:t xml:space="preserve">Reduce Stakes through staged, reversible commitments wherever possible.</w:t>
      </w:r>
      <w:r>
        <w:rPr>
          <w:rFonts w:ascii="Calibri" w:cs="Calibri" w:eastAsia="Calibri" w:hAnsi="Calibri"/>
          <w:b w:val="false"/>
          <w:bCs w:val="false"/>
          <w:i w:val="false"/>
          <w:iCs w:val="false"/>
          <w:strike w:val="false"/>
          <w:color w:val="000000"/>
          <w:sz w:val="22"/>
          <w:szCs w:val="22"/>
        </w:rPr>
        <w:t xml:space="preserve"> Rather than making a single, large, irreversible commitment in conditions of high ambiguity, organizations should structure decisions as a sequence of smaller commitments, each of which generates new information and allows for course correction before the next commitment is made. This is not a counsel of indecision; it is a structural approach to managing the asymmetry between the cost of being wrong and the cost of being slow — an asymmetry that is often less severe than time pressure and competitive anxiety suggest.</w:t>
      </w:r>
    </w:p>
    <w:p>
      <w:pPr>
        <w:spacing w:after="240" w:before="60" w:line="360" w:lineRule="auto"/>
      </w:pPr>
      <w:r>
        <w:rPr>
          <w:rFonts w:ascii="Calibri" w:cs="Calibri" w:eastAsia="Calibri" w:hAnsi="Calibri"/>
          <w:b/>
          <w:bCs/>
          <w:i w:val="false"/>
          <w:iCs w:val="false"/>
          <w:strike w:val="false"/>
          <w:color w:val="000000"/>
          <w:sz w:val="22"/>
          <w:szCs w:val="22"/>
        </w:rPr>
        <w:t xml:space="preserve">Reduce Ambiguity through structured sensemaking and information protocols.</w:t>
      </w:r>
      <w:r>
        <w:rPr>
          <w:rFonts w:ascii="Calibri" w:cs="Calibri" w:eastAsia="Calibri" w:hAnsi="Calibri"/>
          <w:b w:val="false"/>
          <w:bCs w:val="false"/>
          <w:i w:val="false"/>
          <w:iCs w:val="false"/>
          <w:strike w:val="false"/>
          <w:color w:val="000000"/>
          <w:sz w:val="22"/>
          <w:szCs w:val="22"/>
        </w:rPr>
        <w:t xml:space="preserve"> Pre-mortems, structured debate, and dedicated red-team exercises can reduce ambiguity by surfacing and addressing the most consequential interpretive uncertainties before the decision is made, rather than discovering them afterward. Organizations should also develop clear protocols for what information is needed before a decision of a given stakes level can be made — preventing the premature closure of sensemaking that occurs when urgency overrides epistemic due diligence.</w:t>
      </w:r>
    </w:p>
    <w:p>
      <w:pPr>
        <w:spacing w:after="240" w:before="60" w:line="360" w:lineRule="auto"/>
      </w:pPr>
      <w:r>
        <w:rPr>
          <w:rFonts w:ascii="Calibri" w:cs="Calibri" w:eastAsia="Calibri" w:hAnsi="Calibri"/>
          <w:b/>
          <w:bCs/>
          <w:i w:val="false"/>
          <w:iCs w:val="false"/>
          <w:strike w:val="false"/>
          <w:color w:val="000000"/>
          <w:sz w:val="22"/>
          <w:szCs w:val="22"/>
        </w:rPr>
        <w:t xml:space="preserve">Reduce Velocity through proactive sensing.</w:t>
      </w:r>
      <w:r>
        <w:rPr>
          <w:rFonts w:ascii="Calibri" w:cs="Calibri" w:eastAsia="Calibri" w:hAnsi="Calibri"/>
          <w:b w:val="false"/>
          <w:bCs w:val="false"/>
          <w:i w:val="false"/>
          <w:iCs w:val="false"/>
          <w:strike w:val="false"/>
          <w:color w:val="000000"/>
          <w:sz w:val="22"/>
          <w:szCs w:val="22"/>
        </w:rPr>
        <w:t xml:space="preserve"> Organizations that develop robust Signal and Filtration Layer capabilities — particularly through AI-augmented environmental monitoring — can achieve earlier awareness of emerging situations, reducing the time pressure they face when those situations demand response. The organization that identifies a developing supply chain disruption three months before it becomes critical faces a very different decision risk profile from the organization that identifies it three days before. The investment in early warning capability is, in effect, an investment in purchasing decision time — and the return on that investment is most visible precisely when it matters most.</w:t>
      </w:r>
    </w:p>
    <w:p>
      <w:pPr>
        <w:spacing w:after="240" w:before="60" w:line="360" w:lineRule="auto"/>
      </w:pPr>
      <w:r>
        <w:rPr>
          <w:rFonts w:ascii="Calibri" w:cs="Calibri" w:eastAsia="Calibri" w:hAnsi="Calibri"/>
          <w:b/>
          <w:bCs/>
          <w:i w:val="false"/>
          <w:iCs w:val="false"/>
          <w:strike w:val="false"/>
          <w:color w:val="000000"/>
          <w:sz w:val="22"/>
          <w:szCs w:val="22"/>
        </w:rPr>
        <w:t xml:space="preserve">Increase Capacity through deliberate CCI investment and AI-augmented comprehension support.</w:t>
      </w:r>
      <w:r>
        <w:rPr>
          <w:rFonts w:ascii="Calibri" w:cs="Calibri" w:eastAsia="Calibri" w:hAnsi="Calibri"/>
          <w:b w:val="false"/>
          <w:bCs w:val="false"/>
          <w:i w:val="false"/>
          <w:iCs w:val="false"/>
          <w:strike w:val="false"/>
          <w:color w:val="000000"/>
          <w:sz w:val="22"/>
          <w:szCs w:val="22"/>
        </w:rPr>
        <w:t xml:space="preserve"> This is the lever most directly addressed by the frameworks developed in this paper. Organizations that have invested systematically in their Cognitive Bandwidth, Interpretive Coherence, and Adaptive Velocity — and that have developed effective AI augmentation of the lower Stack layers — enter high-stakes situations with more comprehension capacity than those that have not. They can make better sense of ambiguous situations more quickly, and they can maintain the quality of their decision-making under pressure for longer.</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CCCCCC" w:sz="6"/>
              <w:left w:val="single" w:color="CCCCCC" w:sz="6"/>
              <w:bottom w:val="single" w:color="CCCCCC" w:sz="6"/>
              <w:right w:val="single" w:color="CCCCCC" w:sz="6"/>
            </w:tcBorders>
            <w:shd w:fill="E8EEF7" w:color="auto" w:val="clear"/>
            <w:tcMar>
              <w:top w:type="dxa" w:w="180"/>
              <w:left w:type="dxa" w:w="210"/>
              <w:bottom w:type="dxa" w:w="180"/>
              <w:right w:type="dxa" w:w="210"/>
            </w:tcMar>
          </w:tcPr>
          <w:p>
            <w:pPr>
              <w:spacing w:after="120" w:line="408" w:lineRule="auto"/>
            </w:pPr>
            <w:r>
              <w:rPr>
                <w:b/>
                <w:bCs/>
                <w:i w:val="false"/>
                <w:iCs w:val="false"/>
                <w:color w:val="2B5797"/>
              </w:rPr>
              <w:t xml:space="preserve">On the Comprehension Reserve</w:t>
            </w:r>
          </w:p>
          <w:p>
            <w:pPr>
              <w:spacing w:after="80" w:line="360" w:lineRule="auto"/>
            </w:pPr>
            <w:r>
              <w:rPr>
                <w:rFonts w:ascii="Calibri" w:cs="Calibri" w:eastAsia="Calibri" w:hAnsi="Calibri"/>
                <w:b w:val="false"/>
                <w:bCs w:val="false"/>
                <w:i w:val="false"/>
                <w:iCs w:val="false"/>
                <w:strike w:val="false"/>
                <w:color w:val="000000"/>
                <w:sz w:val="21"/>
                <w:szCs w:val="21"/>
              </w:rPr>
              <w:t xml:space="preserve">The Comprehension Reserve is the organizational equivalent of a financial reserve: slack capacity held in readiness for the high-stakes, high-ambiguity moments that define organizational destiny. Organizations that run at full cognitive capacity with no reserve are chronically at risk of entering the Decision Risk Zone unprepared.</w:t>
            </w:r>
          </w:p>
        </w:tc>
      </w:tr>
    </w:tbl>
    <w:p>
      <w:pPr>
        <w:spacing w:after="240" w:before="0"/>
      </w:pPr>
    </w:p>
    <w:p>
      <w:pPr>
        <w:spacing w:after="240" w:before="60" w:line="360" w:lineRule="auto"/>
      </w:pPr>
      <w:r>
        <w:rPr>
          <w:rFonts w:ascii="Calibri" w:cs="Calibri" w:eastAsia="Calibri" w:hAnsi="Calibri"/>
          <w:b w:val="false"/>
          <w:bCs w:val="false"/>
          <w:i w:val="false"/>
          <w:iCs w:val="false"/>
          <w:strike w:val="false"/>
          <w:color w:val="000000"/>
          <w:sz w:val="22"/>
          <w:szCs w:val="22"/>
        </w:rPr>
        <w:t xml:space="preserve">The concept of the Comprehension Reserve deserves particular emphasis. Just as financially prudent organizations maintain capital reserves to absorb unexpected shocks without compromising their core operations, cognitively prudent organizations should maintain slack comprehension capacity — senior attention, analytical bandwidth, interpretive energy — that is not fully committed to routine operations and is available for deployment in high-complexity situations. Organizations that operate at full cognitive capacity continuously — where every senior mind is fully committed to ongoing operations with no reserve — are structurally unprepared for the moments when comprehension demands are highest. Building the Comprehension Reserve requires the discipline to resist the organizational tendency toward full capacity utilization, and the strategic clarity to recognize that the return on slack comprehension capacity is realized precisely in the moments — crises, discontinuities, transformative opportunities — that determine organizational trajectories.</w:t>
      </w:r>
    </w:p>
    <w:p>
      <w:pPr>
        <w:pBdr>
          <w:bottom w:val="single" w:color="000000" w:sz="6"/>
        </w:pBdr>
        <w:spacing w:after="240" w:before="240"/>
      </w:pPr>
    </w:p>
    <w:p>
      <w:pPr>
        <w:pStyle w:val="Heading1"/>
        <w:spacing w:after="120" w:before="480" w:line="312" w:lineRule="auto"/>
      </w:pPr>
      <w:r>
        <w:rPr>
          <w:rFonts w:ascii="Calibri" w:cs="Calibri" w:eastAsia="Calibri" w:hAnsi="Calibri"/>
          <w:color w:val="1A1A1A"/>
          <w:sz w:val="44"/>
          <w:szCs w:val="44"/>
        </w:rPr>
        <w:t xml:space="preserve">7.1 — Bringing It Together</w:t>
      </w:r>
    </w:p>
    <w:p>
      <w:pPr>
        <w:spacing w:after="240" w:before="60" w:line="360" w:lineRule="auto"/>
      </w:pPr>
      <w:r>
        <w:rPr>
          <w:rFonts w:ascii="Calibri" w:cs="Calibri" w:eastAsia="Calibri" w:hAnsi="Calibri"/>
          <w:b w:val="false"/>
          <w:bCs w:val="false"/>
          <w:i w:val="false"/>
          <w:iCs w:val="false"/>
          <w:strike w:val="false"/>
          <w:color w:val="000000"/>
          <w:sz w:val="22"/>
          <w:szCs w:val="22"/>
        </w:rPr>
        <w:t xml:space="preserve">The frameworks developed across the preceding six parts are not independent instruments. They are interlocking components of a unified theory of organizational cognition — a coherent account of how organizations think, decide, and learn, and of what determines whether they do so well or poorly. The synthesis can be stated with precision.</w:t>
      </w:r>
    </w:p>
    <w:p>
      <w:pPr>
        <w:spacing w:after="240" w:before="60" w:line="360" w:lineRule="auto"/>
      </w:pPr>
      <w:r>
        <w:rPr>
          <w:rFonts w:ascii="Calibri" w:cs="Calibri" w:eastAsia="Calibri" w:hAnsi="Calibri"/>
          <w:b w:val="false"/>
          <w:bCs w:val="false"/>
          <w:i w:val="false"/>
          <w:iCs w:val="false"/>
          <w:strike w:val="false"/>
          <w:color w:val="000000"/>
          <w:sz w:val="22"/>
          <w:szCs w:val="22"/>
        </w:rPr>
        <w:t xml:space="preserve">Organizations are cognitive systems. Their primary activity — however it manifests in products, services, financial instruments, clinical care, or any other domain — is, at a deeper level, the continuous processing of complexity into understanding, and the conversion of understanding into action. Everything an organization produces is downstream of its ability to make sense of its environment and act coherently within it. This cognitive function is not incidental to organizational life; it is the substrate on which all organizational activity rests.</w:t>
      </w:r>
    </w:p>
    <w:p>
      <w:pPr>
        <w:spacing w:after="240" w:before="60" w:line="360" w:lineRule="auto"/>
      </w:pPr>
      <w:r>
        <w:rPr>
          <w:rFonts w:ascii="Calibri" w:cs="Calibri" w:eastAsia="Calibri" w:hAnsi="Calibri"/>
          <w:b w:val="false"/>
          <w:bCs w:val="false"/>
          <w:i w:val="false"/>
          <w:iCs w:val="false"/>
          <w:strike w:val="false"/>
          <w:color w:val="000000"/>
          <w:sz w:val="22"/>
          <w:szCs w:val="22"/>
        </w:rPr>
        <w:t xml:space="preserve">The fundamental constraint on this cognitive function is comprehension capacity: the finite, variable, and developable ability of an organization to process, interpret, integrate, and act on the information available to it. This constraint is described by the Organizational Cognition Law — organizational intelligence is a function not of information quantity but of the comprehension capacity brought to bear on that information — and its three corollaries: the Comprehension Ceiling, the AI Paradox, and the Leadership Multiplier. These corollaries are not rhetorical devices. They are structural features of organizational cognition that produce predictable consequences when ignored and that offer genuine leverage points when understood.</w:t>
      </w:r>
    </w:p>
    <w:p>
      <w:pPr>
        <w:spacing w:after="240" w:before="60" w:line="360" w:lineRule="auto"/>
      </w:pPr>
      <w:r>
        <w:rPr>
          <w:rFonts w:ascii="Calibri" w:cs="Calibri" w:eastAsia="Calibri" w:hAnsi="Calibri"/>
          <w:b w:val="false"/>
          <w:bCs w:val="false"/>
          <w:i w:val="false"/>
          <w:iCs w:val="false"/>
          <w:strike w:val="false"/>
          <w:color w:val="000000"/>
          <w:sz w:val="22"/>
          <w:szCs w:val="22"/>
        </w:rPr>
        <w:t xml:space="preserve">The architecture of comprehension capacity is described by the Comprehension Stack. The five layers of the Stack — Signal, Filtration, Interpretation, Integration, and Action — constitute the cognitive infrastructure through which raw environmental signals are converted into committed organizational action. The Stack makes the abstract concept of comprehension capacity concrete and specific: it identifies where the Comprehension Constraint operates, how it manifests at each layer, and what interventions address each layer's characteristic failure modes. It also makes the role of AI precise: AI is a powerful tool at the foundation of the Stack and a progressively weaker one as the Stack ascends toward its apex — with the most consequential layers remaining irreducibly human.</w:t>
      </w:r>
    </w:p>
    <w:p>
      <w:pPr>
        <w:spacing w:after="240" w:before="60" w:line="360" w:lineRule="auto"/>
      </w:pPr>
      <w:r>
        <w:rPr>
          <w:rFonts w:ascii="Calibri" w:cs="Calibri" w:eastAsia="Calibri" w:hAnsi="Calibri"/>
          <w:b w:val="false"/>
          <w:bCs w:val="false"/>
          <w:i w:val="false"/>
          <w:iCs w:val="false"/>
          <w:strike w:val="false"/>
          <w:color w:val="000000"/>
          <w:sz w:val="22"/>
          <w:szCs w:val="22"/>
        </w:rPr>
        <w:t xml:space="preserve">The effectiveness with which an organization uses its comprehension capacity is measured by the Sensemaking Multiplier. Two organizations with identical cognitive resources may produce very different levels of organizational intelligence, depending on the quality of their sensemaking processes — the degree to which they can construct shared understanding, challenge interpretive consensus, integrate diverse perspectives, and maintain the living narratives that coordinate complex action. The Sensemaking Multiplier is the dimension of organizational cognition most directly shaped by culture and leadership, and it is the dimension most resistant to technological substitution.</w:t>
      </w:r>
    </w:p>
    <w:p>
      <w:pPr>
        <w:spacing w:after="240" w:before="60" w:line="360" w:lineRule="auto"/>
      </w:pPr>
      <w:r>
        <w:rPr>
          <w:rFonts w:ascii="Calibri" w:cs="Calibri" w:eastAsia="Calibri" w:hAnsi="Calibri"/>
          <w:b w:val="false"/>
          <w:bCs w:val="false"/>
          <w:i w:val="false"/>
          <w:iCs w:val="false"/>
          <w:strike w:val="false"/>
          <w:color w:val="000000"/>
          <w:sz w:val="22"/>
          <w:szCs w:val="22"/>
        </w:rPr>
        <w:t xml:space="preserve">The current state of an organization's comprehension capacity is assessed by the Comprehension Capacity Index. The CCI's three dimensions — Cognitive Bandwidth, Interpretive Coherence, and Adaptive Velocity — map the terrain of comprehension capacity in a way that supports both diagnostic assessment and targeted investment. The CCI gap — the difference between current capacity and the capacity required to navigate the organization's strategic environment — is the most important organizational cognitive metric that most organizations do not currently calculate.</w:t>
      </w:r>
    </w:p>
    <w:p>
      <w:pPr>
        <w:spacing w:after="240" w:before="60" w:line="360" w:lineRule="auto"/>
      </w:pPr>
      <w:r>
        <w:rPr>
          <w:rFonts w:ascii="Calibri" w:cs="Calibri" w:eastAsia="Calibri" w:hAnsi="Calibri"/>
          <w:b w:val="false"/>
          <w:bCs w:val="false"/>
          <w:i w:val="false"/>
          <w:iCs w:val="false"/>
          <w:strike w:val="false"/>
          <w:color w:val="000000"/>
          <w:sz w:val="22"/>
          <w:szCs w:val="22"/>
        </w:rPr>
        <w:t xml:space="preserve">The conditions under which comprehension capacity is most critically tested are defined by the Decision Risk Zone. The convergence of high stakes, high ambiguity, high velocity, and low capacity creates the conditions for organizational cognitive failure — and the failure modes produced in the Decision Risk Zone are not random. They are the predictable consequences of a comprehension system overwhelmed by demands that exceed its capacity. The Decision Risk Zone framework provides both a diagnostic for recognizing these conditions and a prescription for navigating them.</w:t>
      </w:r>
    </w:p>
    <w:p>
      <w:pPr>
        <w:spacing w:after="240" w:before="60" w:line="360" w:lineRule="auto"/>
      </w:pPr>
      <w:r>
        <w:rPr>
          <w:rFonts w:ascii="Calibri" w:cs="Calibri" w:eastAsia="Calibri" w:hAnsi="Calibri"/>
          <w:b w:val="false"/>
          <w:bCs w:val="false"/>
          <w:i w:val="false"/>
          <w:iCs w:val="false"/>
          <w:strike w:val="false"/>
          <w:color w:val="000000"/>
          <w:sz w:val="22"/>
          <w:szCs w:val="22"/>
        </w:rPr>
        <w:t xml:space="preserve">Together, these four frameworks constitute a unified language for organizational cognition: a shared vocabulary for diagnosing what limits organizational intelligence and a structured set of instruments for developing it. The theory is unified not merely in the sense that the frameworks are logically consistent with one another — though they are — but in the stronger sense that they describe different aspects of the same underlying phenomenon. The Comprehension Stack describes the architecture. The Sensemaking Multiplier describes the effectiveness. The CCI describes the current state. The Decision Risk Zone describes the test. Each framework is most useful in combination with the others, and the unified theory is the frame that makes those combinations coherent.</w:t>
      </w:r>
    </w:p>
    <w:p>
      <w:pPr>
        <w:pBdr>
          <w:bottom w:val="single" w:color="000000" w:sz="6"/>
        </w:pBdr>
        <w:spacing w:after="240" w:before="240"/>
      </w:pPr>
    </w:p>
    <w:p>
      <w:pPr>
        <w:pStyle w:val="Heading1"/>
        <w:spacing w:after="120" w:before="480" w:line="312" w:lineRule="auto"/>
      </w:pPr>
      <w:r>
        <w:rPr>
          <w:rFonts w:ascii="Calibri" w:cs="Calibri" w:eastAsia="Calibri" w:hAnsi="Calibri"/>
          <w:color w:val="1A1A1A"/>
          <w:sz w:val="44"/>
          <w:szCs w:val="44"/>
        </w:rPr>
        <w:t xml:space="preserve">7.2 — The Role of AI in the Unified Theory</w:t>
      </w:r>
    </w:p>
    <w:p>
      <w:pPr>
        <w:spacing w:after="240" w:before="60" w:line="360" w:lineRule="auto"/>
      </w:pPr>
      <w:r>
        <w:rPr>
          <w:rFonts w:ascii="Calibri" w:cs="Calibri" w:eastAsia="Calibri" w:hAnsi="Calibri"/>
          <w:b w:val="false"/>
          <w:bCs w:val="false"/>
          <w:i w:val="false"/>
          <w:iCs w:val="false"/>
          <w:strike w:val="false"/>
          <w:color w:val="000000"/>
          <w:sz w:val="22"/>
          <w:szCs w:val="22"/>
        </w:rPr>
        <w:t xml:space="preserve">Within the unified theory, the role of artificial intelligence is both more important and more limited than most contemporary discourse suggests. It is more important because AI has genuinely transformed the Signal and Filtration layers of the Comprehension Stack — expanding the range and speed of environmental monitoring to levels that would have been impossible without it, and enabling filtration and prioritization at a scale and sophistication that human teams alone cannot achieve. These contributions are real, consequential, and represent genuine advances in organizational cognitive capacity. Organizations that do not leverage AI at these layers are operating with a substantially impoverished signal environment relative to those that do.</w:t>
      </w:r>
    </w:p>
    <w:p>
      <w:pPr>
        <w:spacing w:after="240" w:before="60" w:line="360" w:lineRule="auto"/>
      </w:pPr>
      <w:r>
        <w:rPr>
          <w:rFonts w:ascii="Calibri" w:cs="Calibri" w:eastAsia="Calibri" w:hAnsi="Calibri"/>
          <w:b w:val="false"/>
          <w:bCs w:val="false"/>
          <w:i w:val="false"/>
          <w:iCs w:val="false"/>
          <w:strike w:val="false"/>
          <w:color w:val="000000"/>
          <w:sz w:val="22"/>
          <w:szCs w:val="22"/>
        </w:rPr>
        <w:t xml:space="preserve">But the role of AI is more limited because the most consequential layers of the Comprehension Stack — Interpretation, Integration, and Action — are not primarily computational problems. They are problems of meaning, judgment, trust, and accountability. The Interpretation Layer requires not merely pattern recognition but the application of contextual, culturally embedded, and frequently contested mental models that are maintained and revised through social processes AI cannot replicate. The Integration Layer requires the exercise of political will, the building of cross-functional trust, and the construction of accountability for a shared organizational view — none of which are amenable to algorithmic solution. The Action Layer requires the human act of commitment: the willingness to stake organizational resources — and, for individuals, professional reputation — on a judgment about what is true and what should be done. This act cannot be delegated to a machine without destroying the accountability structures that make organizational learning possible.</w:t>
      </w:r>
    </w:p>
    <w:p>
      <w:pPr>
        <w:spacing w:after="240" w:before="60" w:line="360" w:lineRule="auto"/>
      </w:pPr>
      <w:r>
        <w:rPr>
          <w:rFonts w:ascii="Calibri" w:cs="Calibri" w:eastAsia="Calibri" w:hAnsi="Calibri"/>
          <w:b w:val="false"/>
          <w:bCs w:val="false"/>
          <w:i w:val="false"/>
          <w:iCs w:val="false"/>
          <w:strike w:val="false"/>
          <w:color w:val="000000"/>
          <w:sz w:val="22"/>
          <w:szCs w:val="22"/>
        </w:rPr>
        <w:t xml:space="preserve">AI also does not, by itself, increase Interpretive Coherence or Adaptive Velocity — the two CCI dimensions most closely linked to organizational performance in conditions of genuine complexity. Interpretive Coherence is built through the sustained investment of leadership attention in shared language, narrative, and mental model development. Adaptive Velocity is built through the structural disciplines of learning loop management, deliberate model scrutiny, and the cultivation of psychological safety for honest assessment. These are organizational culture and leadership investments, not technology investments. The Sensemaking Multiplier — the most powerful lever of organizational intelligence — is similarly not susceptible to AI deployment. It is built through the human practices of pre-mortem analysis, structured debate, interpretive inclusion, and the modeling of intellectual humility by leaders who recognize that the appearance of certainty is a poor substitute for the reality of comprehension.</w:t>
      </w:r>
    </w:p>
    <w:p>
      <w:pPr>
        <w:spacing w:after="240" w:before="60" w:line="360" w:lineRule="auto"/>
      </w:pPr>
      <w:r>
        <w:rPr>
          <w:rFonts w:ascii="Calibri" w:cs="Calibri" w:eastAsia="Calibri" w:hAnsi="Calibri"/>
          <w:b w:val="false"/>
          <w:bCs w:val="false"/>
          <w:i w:val="false"/>
          <w:iCs w:val="false"/>
          <w:strike w:val="false"/>
          <w:color w:val="000000"/>
          <w:sz w:val="22"/>
          <w:szCs w:val="22"/>
        </w:rPr>
        <w:t xml:space="preserve">The AI Paradox — Corollary 2 of the Organizational Cognition Law — is the most consequential implication of this analysis for the current moment of enterprise AI adoption. Organizations are deploying AI at rates and scales that are expanding the volume and speed of information arriving at the Interpretation, Integration, and Action layers without making proportional investments in the comprehension capacity required to process that information effectively. The result is not the intelligence acceleration that AI advocates promise, but the gradual degradation of the quality of organizational understanding — more AI-generated content, less genuine comprehension; more sophisticated noise, less actionable signal. The prescription is precise: treat AI as a comprehension amplifier, and invest equally in the human and structural systems that translate amplified capacity into organizational wisdom. AI deployed into a low-CCI organization amplifies the organization's confusion at the same rate it amplifies its information. AI deployed into a high-CCI organization amplifies its intelligence — and the return on that amplification can be substantial.</w:t>
      </w:r>
    </w:p>
    <w:p>
      <w:pPr>
        <w:pBdr>
          <w:bottom w:val="single" w:color="000000" w:sz="6"/>
        </w:pBdr>
        <w:spacing w:after="240" w:before="240"/>
      </w:pPr>
    </w:p>
    <w:p>
      <w:pPr>
        <w:pStyle w:val="Heading1"/>
        <w:spacing w:after="120" w:before="480" w:line="312" w:lineRule="auto"/>
      </w:pPr>
      <w:r>
        <w:rPr>
          <w:rFonts w:ascii="Calibri" w:cs="Calibri" w:eastAsia="Calibri" w:hAnsi="Calibri"/>
          <w:color w:val="1A1A1A"/>
          <w:sz w:val="44"/>
          <w:szCs w:val="44"/>
        </w:rPr>
        <w:t xml:space="preserve">7.3 — Leadership in the Age of Organizational Cognition</w:t>
      </w:r>
    </w:p>
    <w:p>
      <w:pPr>
        <w:spacing w:after="240" w:before="60" w:line="360" w:lineRule="auto"/>
      </w:pPr>
      <w:r>
        <w:rPr>
          <w:rFonts w:ascii="Calibri" w:cs="Calibri" w:eastAsia="Calibri" w:hAnsi="Calibri"/>
          <w:b w:val="false"/>
          <w:bCs w:val="false"/>
          <w:i w:val="false"/>
          <w:iCs w:val="false"/>
          <w:strike w:val="false"/>
          <w:color w:val="000000"/>
          <w:sz w:val="22"/>
          <w:szCs w:val="22"/>
        </w:rPr>
        <w:t xml:space="preserve">The unified theory of organizational cognition implies a reconception of leadership that is overdue and that the AI era has made urgent. The dominant model of leadership intelligence that has governed management thinking for most of the past century is individual and decisional: the leader's primary cognitive contribution is the quality of the decisions she makes, the clarity of the direction she sets, and the confidence with which she navigates uncertainty. This model is not wrong — individual decisional quality matters — but it is radically insufficient as a description of what leadership must contribute in conditions of genuine organizational complexity.</w:t>
      </w:r>
    </w:p>
    <w:p>
      <w:pPr>
        <w:spacing w:after="240" w:before="60" w:line="360" w:lineRule="auto"/>
      </w:pPr>
      <w:r>
        <w:rPr>
          <w:rFonts w:ascii="Calibri" w:cs="Calibri" w:eastAsia="Calibri" w:hAnsi="Calibri"/>
          <w:b w:val="false"/>
          <w:bCs w:val="false"/>
          <w:i w:val="false"/>
          <w:iCs w:val="false"/>
          <w:strike w:val="false"/>
          <w:color w:val="000000"/>
          <w:sz w:val="22"/>
          <w:szCs w:val="22"/>
        </w:rPr>
        <w:t xml:space="preserve">The unified theory implies a different primary obligation: the leader's most important cognitive contribution is not the decisions she makes herself, but the comprehension capacity she builds throughout the organization. This is the Leadership Multiplier in practice — the recognition that a leader's cognitive impact is multiplicative rather than additive, and that the multiplication operates through the quality of the cognitive infrastructure she develops rather than through the quality of her individual reasoning.</w:t>
      </w:r>
    </w:p>
    <w:p>
      <w:pPr>
        <w:spacing w:after="240" w:before="60" w:line="360" w:lineRule="auto"/>
      </w:pPr>
      <w:r>
        <w:rPr>
          <w:rFonts w:ascii="Calibri" w:cs="Calibri" w:eastAsia="Calibri" w:hAnsi="Calibri"/>
          <w:b w:val="false"/>
          <w:bCs w:val="false"/>
          <w:i w:val="false"/>
          <w:iCs w:val="false"/>
          <w:strike w:val="false"/>
          <w:color w:val="000000"/>
          <w:sz w:val="22"/>
          <w:szCs w:val="22"/>
        </w:rPr>
        <w:t xml:space="preserve">What does this mean in practice? It means that the leader who invests in building the Comprehension Stack — who ensures that the Signal, Filtration, and Interpretation layers are functioning effectively, who drives the cross-functional integration that the Integration Layer requires, and who creates the accountability structures that allow the Action Layer to convert understanding into commitment — is making a more consequential cognitive contribution than the leader who focuses primarily on the quality of her own decision-making. It means that the leader who cultivates the Sensemaking Multiplier — who builds the psychological safety, the structured reflection practices, the interpretive diversity, and the narrative coherence that allow the organization to make meaning together — is developing an organizational asset that compounds in value over time. It means that the leader who monitors the CCI and acts on the CCI gap — who recognizes when environmental complexity is outpacing organizational comprehension capacity and invests to close that gap before it becomes a crisis — is performing the organizational equivalent of proactive financial management.</w:t>
      </w:r>
    </w:p>
    <w:p>
      <w:pPr>
        <w:spacing w:after="240" w:before="60" w:line="360" w:lineRule="auto"/>
      </w:pPr>
      <w:r>
        <w:rPr>
          <w:rFonts w:ascii="Calibri" w:cs="Calibri" w:eastAsia="Calibri" w:hAnsi="Calibri"/>
          <w:b w:val="false"/>
          <w:bCs w:val="false"/>
          <w:i w:val="false"/>
          <w:iCs w:val="false"/>
          <w:strike w:val="false"/>
          <w:color w:val="000000"/>
          <w:sz w:val="22"/>
          <w:szCs w:val="22"/>
        </w:rPr>
        <w:t xml:space="preserve">And it means that the leader who understands the Decision Risk Zone — who can recognize when the organization is approaching conditions of high stakes, high ambiguity, and high velocity, and who has invested in the Comprehension Reserve that allows the organization to bring full cognitive capacity to those moments — is protecting the organization against the most consequential and most avoidable form of failure. Leaders who develop this set of competencies and disciplines will find themselves presiding over organizations that navigate complexity with a consistency and sophistication that their competitors, still operating under the individual-decisional model of leadership, cannot match. Leaders who do not — who invest heavily in AI deployment while neglecting the human comprehension infrastructure that AI must amplify — will find themselves presiding over increasingly sophisticated confusion: organizations equipped with powerful tools for generating information they are no longer equipped to understand.</w:t>
      </w:r>
    </w:p>
    <w:p>
      <w:pPr>
        <w:pBdr>
          <w:bottom w:val="single" w:color="000000" w:sz="6"/>
        </w:pBdr>
        <w:spacing w:after="240" w:before="240"/>
      </w:pPr>
    </w:p>
    <w:p>
      <w:pPr>
        <w:pStyle w:val="Heading1"/>
        <w:spacing w:after="120" w:before="480" w:line="312" w:lineRule="auto"/>
      </w:pPr>
      <w:r>
        <w:rPr>
          <w:rFonts w:ascii="Calibri" w:cs="Calibri" w:eastAsia="Calibri" w:hAnsi="Calibri"/>
          <w:color w:val="1A1A1A"/>
          <w:sz w:val="44"/>
          <w:szCs w:val="44"/>
        </w:rPr>
        <w:t xml:space="preserve">Conclusion: Toward Organizational Wisdom</w:t>
      </w:r>
    </w:p>
    <w:p>
      <w:pPr>
        <w:spacing w:after="240" w:before="60" w:line="360" w:lineRule="auto"/>
      </w:pPr>
      <w:r>
        <w:rPr>
          <w:rFonts w:ascii="Calibri" w:cs="Calibri" w:eastAsia="Calibri" w:hAnsi="Calibri"/>
          <w:b w:val="false"/>
          <w:bCs w:val="false"/>
          <w:i w:val="false"/>
          <w:iCs w:val="false"/>
          <w:strike w:val="false"/>
          <w:color w:val="000000"/>
          <w:sz w:val="22"/>
          <w:szCs w:val="22"/>
        </w:rPr>
        <w:t xml:space="preserve">The central challenge of the AI era is not technological. It is cognitive. The technology exists — in greater abundance, sophistication, and accessibility than at any prior point in history — to equip organizations with extraordinary information-processing capabilities. The constraint that remains, that technology has not resolved and that AI will not resolve on its own, is the capacity to make meaning: to convert the extraordinary volume of information available into genuine organizational understanding, and to convert that understanding into wise action.</w:t>
      </w:r>
    </w:p>
    <w:p>
      <w:pPr>
        <w:spacing w:after="240" w:before="60" w:line="360" w:lineRule="auto"/>
      </w:pPr>
      <w:r>
        <w:rPr>
          <w:rFonts w:ascii="Calibri" w:cs="Calibri" w:eastAsia="Calibri" w:hAnsi="Calibri"/>
          <w:b w:val="false"/>
          <w:bCs w:val="false"/>
          <w:i w:val="false"/>
          <w:iCs w:val="false"/>
          <w:strike w:val="false"/>
          <w:color w:val="000000"/>
          <w:sz w:val="22"/>
          <w:szCs w:val="22"/>
        </w:rPr>
        <w:t xml:space="preserve">The unified theory advanced in this paper is an attempt to give that constraint a precise language — to name the Comprehension Constraint, to describe its architecture in the Comprehension Stack, to measure it through the Comprehension Capacity Index, to identify its consequences in the Decision Risk Zone, and to articulate the practices through which the Sensemaking Multiplier can expand the organization's ability to convert cognitive capacity into collective wisdom. These frameworks are not presented as final or complete. They are presented as a beginning: a vocabulary for conversations that most organizations are not yet having, and a set of diagnostic instruments for problems that most organizations are not yet naming.</w:t>
      </w:r>
    </w:p>
    <w:p>
      <w:pPr>
        <w:spacing w:after="240" w:before="60" w:line="360" w:lineRule="auto"/>
      </w:pPr>
      <w:r>
        <w:rPr>
          <w:rFonts w:ascii="Calibri" w:cs="Calibri" w:eastAsia="Calibri" w:hAnsi="Calibri"/>
          <w:b w:val="false"/>
          <w:bCs w:val="false"/>
          <w:i w:val="false"/>
          <w:iCs w:val="false"/>
          <w:strike w:val="false"/>
          <w:color w:val="000000"/>
          <w:sz w:val="22"/>
          <w:szCs w:val="22"/>
        </w:rPr>
        <w:t xml:space="preserve">Organizations that win in the decades ahead will not be those with the most data, the most AI, or the most sophisticated analytical infrastructure. They will be those with the greatest comprehension capacity: the deepest ability to make meaning together, to decide wisely under uncertainty, to learn from action, and to maintain the organizational coherence required to sustain complex performance over time. These are fundamentally human capabilities — developed, cultivated, and protected by leaders who understand that their primary obligation is not to decide but to comprehend, and to build the organizational conditions in which comprehension is possible.</w:t>
      </w:r>
    </w:p>
    <w:p>
      <w:pPr>
        <w:spacing w:after="240" w:before="60" w:line="360" w:lineRule="auto"/>
      </w:pPr>
      <w:r>
        <w:rPr>
          <w:rFonts w:ascii="Calibri" w:cs="Calibri" w:eastAsia="Calibri" w:hAnsi="Calibri"/>
          <w:b w:val="false"/>
          <w:bCs w:val="false"/>
          <w:i w:val="false"/>
          <w:iCs w:val="false"/>
          <w:strike w:val="false"/>
          <w:color w:val="000000"/>
          <w:sz w:val="22"/>
          <w:szCs w:val="22"/>
        </w:rPr>
        <w:t xml:space="preserve">The journey toward organizational wisdom is not a destination. It is a discipline — a continuous investment in the cognitive infrastructure that allows organizations to navigate a world of relentless complexity with clarity, humility, and purpose. The frameworks offered here are maps for that journey, not roads. The roads must be built, one investment in comprehension at a time, by the leaders and organizations willing to make them.</w:t>
      </w:r>
    </w:p>
    <w:p>
      <w:pPr>
        <w:pBdr>
          <w:bottom w:val="single" w:color="000000" w:sz="6"/>
        </w:pBdr>
        <w:spacing w:after="240" w:before="240"/>
      </w:pPr>
    </w:p>
    <w:p>
      <w:pPr>
        <w:spacing w:after="80" w:before="560" w:line="360" w:lineRule="auto"/>
      </w:pPr>
      <w:r>
        <w:rPr>
          <w:rFonts w:ascii="Calibri" w:cs="Calibri" w:eastAsia="Calibri" w:hAnsi="Calibri"/>
          <w:b/>
          <w:bCs/>
          <w:i w:val="false"/>
          <w:iCs w:val="false"/>
          <w:strike w:val="false"/>
          <w:color w:val="2B5797"/>
          <w:sz w:val="36"/>
          <w:szCs w:val="36"/>
        </w:rPr>
        <w:t xml:space="preserve">Appendix A: CCI Self-Assessment Tool</w:t>
      </w:r>
    </w:p>
    <w:p>
      <w:pPr>
        <w:spacing w:after="240" w:before="60" w:line="360" w:lineRule="auto"/>
      </w:pPr>
      <w:r>
        <w:rPr>
          <w:rFonts w:ascii="Calibri" w:cs="Calibri" w:eastAsia="Calibri" w:hAnsi="Calibri"/>
          <w:b w:val="false"/>
          <w:bCs w:val="false"/>
          <w:i w:val="false"/>
          <w:iCs w:val="false"/>
          <w:strike w:val="false"/>
          <w:color w:val="000000"/>
          <w:sz w:val="22"/>
          <w:szCs w:val="22"/>
        </w:rPr>
        <w:t xml:space="preserve">The Comprehension Capacity Index Self-Assessment is designed to give leadership teams a structured, evidence-based starting point for evaluating the current state of their organization's comprehension capacity across the three core dimensions. Score each of the fifteen sub-indicators on the 1–5 scale provided, using the anchor descriptions as calibration guides, then sum the results by dimension and in total to generate your organization's baseline CCI profile and identify the gaps most deserving of targeted investment.</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gridCol w:w="100"/>
        <w:gridCol w:w="100"/>
        <w:gridCol w:w="100"/>
      </w:tblGrid>
      <w:tr>
        <w:trPr>
          <w:tblHeader/>
        </w:trPr>
        <w:tc>
          <w:tcPr>
            <w:tcW w:type="pct" w:w="12%"/>
            <w:shd w:fill="E8EEF7" w:color="auto" w:val="clear"/>
            <w:tcMar>
              <w:top w:type="dxa" w:w="105"/>
              <w:left w:type="dxa" w:w="135"/>
              <w:bottom w:type="dxa" w:w="105"/>
              <w:right w:type="dxa" w:w="135"/>
            </w:tcMar>
          </w:tcPr>
          <w:p>
            <w:r>
              <w:rPr>
                <w:rFonts w:ascii="Calibri" w:cs="Calibri" w:eastAsia="Calibri" w:hAnsi="Calibri"/>
                <w:b/>
                <w:bCs/>
                <w:i w:val="false"/>
                <w:iCs w:val="false"/>
                <w:strike w:val="false"/>
                <w:color w:val="1A1A1A"/>
                <w:sz w:val="20"/>
                <w:szCs w:val="20"/>
              </w:rPr>
              <w:t xml:space="preserve">Dimension</w:t>
            </w:r>
          </w:p>
        </w:tc>
        <w:tc>
          <w:tcPr>
            <w:tcW w:type="pct" w:w="15%"/>
            <w:shd w:fill="E8EEF7" w:color="auto" w:val="clear"/>
            <w:tcMar>
              <w:top w:type="dxa" w:w="105"/>
              <w:left w:type="dxa" w:w="135"/>
              <w:bottom w:type="dxa" w:w="105"/>
              <w:right w:type="dxa" w:w="135"/>
            </w:tcMar>
          </w:tcPr>
          <w:p>
            <w:r>
              <w:rPr>
                <w:rFonts w:ascii="Calibri" w:cs="Calibri" w:eastAsia="Calibri" w:hAnsi="Calibri"/>
                <w:b/>
                <w:bCs/>
                <w:i w:val="false"/>
                <w:iCs w:val="false"/>
                <w:strike w:val="false"/>
                <w:color w:val="1A1A1A"/>
                <w:sz w:val="20"/>
                <w:szCs w:val="20"/>
              </w:rPr>
              <w:t xml:space="preserve">Sub-Indicator</w:t>
            </w:r>
          </w:p>
        </w:tc>
        <w:tc>
          <w:tcPr>
            <w:tcW w:type="pct" w:w="22%"/>
            <w:shd w:fill="E8EEF7" w:color="auto" w:val="clear"/>
            <w:tcMar>
              <w:top w:type="dxa" w:w="105"/>
              <w:left w:type="dxa" w:w="135"/>
              <w:bottom w:type="dxa" w:w="105"/>
              <w:right w:type="dxa" w:w="135"/>
            </w:tcMar>
          </w:tcPr>
          <w:p>
            <w:r>
              <w:rPr>
                <w:rFonts w:ascii="Calibri" w:cs="Calibri" w:eastAsia="Calibri" w:hAnsi="Calibri"/>
                <w:b/>
                <w:bCs/>
                <w:i w:val="false"/>
                <w:iCs w:val="false"/>
                <w:strike w:val="false"/>
                <w:color w:val="1A1A1A"/>
                <w:sz w:val="20"/>
                <w:szCs w:val="20"/>
              </w:rPr>
              <w:t xml:space="preserve">1 — Critical</w:t>
            </w:r>
          </w:p>
        </w:tc>
        <w:tc>
          <w:tcPr>
            <w:tcW w:type="pct" w:w="21%"/>
            <w:shd w:fill="E8EEF7" w:color="auto" w:val="clear"/>
            <w:tcMar>
              <w:top w:type="dxa" w:w="105"/>
              <w:left w:type="dxa" w:w="135"/>
              <w:bottom w:type="dxa" w:w="105"/>
              <w:right w:type="dxa" w:w="135"/>
            </w:tcMar>
          </w:tcPr>
          <w:p>
            <w:r>
              <w:rPr>
                <w:rFonts w:ascii="Calibri" w:cs="Calibri" w:eastAsia="Calibri" w:hAnsi="Calibri"/>
                <w:b/>
                <w:bCs/>
                <w:i w:val="false"/>
                <w:iCs w:val="false"/>
                <w:strike w:val="false"/>
                <w:color w:val="1A1A1A"/>
                <w:sz w:val="20"/>
                <w:szCs w:val="20"/>
              </w:rPr>
              <w:t xml:space="preserve">3 — Developing</w:t>
            </w:r>
          </w:p>
        </w:tc>
        <w:tc>
          <w:tcPr>
            <w:tcW w:type="pct" w:w="22%"/>
            <w:shd w:fill="E8EEF7" w:color="auto" w:val="clear"/>
            <w:tcMar>
              <w:top w:type="dxa" w:w="105"/>
              <w:left w:type="dxa" w:w="135"/>
              <w:bottom w:type="dxa" w:w="105"/>
              <w:right w:type="dxa" w:w="135"/>
            </w:tcMar>
          </w:tcPr>
          <w:p>
            <w:r>
              <w:rPr>
                <w:rFonts w:ascii="Calibri" w:cs="Calibri" w:eastAsia="Calibri" w:hAnsi="Calibri"/>
                <w:b/>
                <w:bCs/>
                <w:i w:val="false"/>
                <w:iCs w:val="false"/>
                <w:strike w:val="false"/>
                <w:color w:val="1A1A1A"/>
                <w:sz w:val="20"/>
                <w:szCs w:val="20"/>
              </w:rPr>
              <w:t xml:space="preserve">5 — Advanced</w:t>
            </w:r>
          </w:p>
        </w:tc>
        <w:tc>
          <w:tcPr>
            <w:tcW w:type="pct" w:w="8%"/>
            <w:shd w:fill="E8EEF7" w:color="auto" w:val="clear"/>
            <w:tcMar>
              <w:top w:type="dxa" w:w="105"/>
              <w:left w:type="dxa" w:w="135"/>
              <w:bottom w:type="dxa" w:w="105"/>
              <w:right w:type="dxa" w:w="135"/>
            </w:tcMar>
          </w:tcPr>
          <w:p>
            <w:r>
              <w:rPr>
                <w:rFonts w:ascii="Calibri" w:cs="Calibri" w:eastAsia="Calibri" w:hAnsi="Calibri"/>
                <w:b/>
                <w:bCs/>
                <w:i w:val="false"/>
                <w:iCs w:val="false"/>
                <w:strike w:val="false"/>
                <w:color w:val="1A1A1A"/>
                <w:sz w:val="20"/>
                <w:szCs w:val="20"/>
              </w:rPr>
              <w:t xml:space="preserve">Your Score</w:t>
            </w:r>
          </w:p>
        </w:tc>
      </w:tr>
      <w:tr>
        <w:trPr>
          <w:tblHeader w:val="false"/>
        </w:trPr>
        <w:tc>
          <w:tcPr>
            <w:tcW w:type="pct" w:w="12%"/>
            <w:gridSpan w:val="6"/>
            <w:shd w:fill="D0DFF0" w:color="auto" w:val="clear"/>
            <w:tcMar>
              <w:top w:type="dxa" w:w="105"/>
              <w:left w:type="dxa" w:w="135"/>
              <w:bottom w:type="dxa" w:w="105"/>
              <w:right w:type="dxa" w:w="135"/>
            </w:tcMar>
          </w:tcPr>
          <w:p>
            <w:r>
              <w:rPr>
                <w:rFonts w:ascii="Calibri" w:cs="Calibri" w:eastAsia="Calibri" w:hAnsi="Calibri"/>
                <w:b/>
                <w:bCs/>
                <w:i w:val="false"/>
                <w:iCs w:val="false"/>
                <w:strike w:val="false"/>
                <w:color w:val="1A1A1A"/>
                <w:sz w:val="20"/>
                <w:szCs w:val="20"/>
              </w:rPr>
              <w:t xml:space="preserve">COGNITIVE BANDWIDTH</w:t>
            </w:r>
          </w:p>
        </w:tc>
      </w:tr>
      <w:tr>
        <w:trPr>
          <w:tblHeader w:val="false"/>
        </w:trPr>
        <w:tc>
          <w:tcPr>
            <w:tcW w:type="pct" w:w="12%"/>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Cognitive Bandwidth</w:t>
            </w:r>
          </w:p>
        </w:tc>
        <w:tc>
          <w:tcPr>
            <w:tcW w:type="pct" w:w="15%"/>
            <w:tcMar>
              <w:top w:type="dxa" w:w="105"/>
              <w:left w:type="dxa" w:w="135"/>
              <w:bottom w:type="dxa" w:w="105"/>
              <w:right w:type="dxa" w:w="135"/>
            </w:tcMar>
          </w:tcPr>
          <w:p>
            <w:r>
              <w:rPr>
                <w:rFonts w:ascii="Calibri" w:cs="Calibri" w:eastAsia="Calibri" w:hAnsi="Calibri"/>
                <w:b/>
                <w:bCs/>
                <w:i w:val="false"/>
                <w:iCs w:val="false"/>
                <w:strike w:val="false"/>
                <w:color w:val="000000"/>
                <w:sz w:val="22"/>
                <w:szCs w:val="22"/>
              </w:rPr>
              <w:t xml:space="preserve">1. Data Infrastructure Quality</w:t>
            </w:r>
          </w:p>
        </w:tc>
        <w:tc>
          <w:tcPr>
            <w:tcW w:type="pct" w:w="22%"/>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Fragmented, unreliable systems; data inaccessible to most decision-makers</w:t>
            </w:r>
          </w:p>
        </w:tc>
        <w:tc>
          <w:tcPr>
            <w:tcW w:type="pct" w:w="21%"/>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Moderately integrated; some trusted sources; access is uneven</w:t>
            </w:r>
          </w:p>
        </w:tc>
        <w:tc>
          <w:tcPr>
            <w:tcW w:type="pct" w:w="22%"/>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Integrated, trusted, near-real-time; accessible to all relevant parties</w:t>
            </w:r>
          </w:p>
        </w:tc>
        <w:tc>
          <w:tcPr>
            <w:tcW w:type="pct" w:w="8%"/>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____</w:t>
            </w:r>
          </w:p>
        </w:tc>
      </w:tr>
      <w:tr>
        <w:trPr>
          <w:tblHeader w:val="false"/>
        </w:trPr>
        <w:tc>
          <w:tcPr>
            <w:tcW w:type="pct" w:w="12%"/>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Cognitive Bandwidth</w:t>
            </w:r>
          </w:p>
        </w:tc>
        <w:tc>
          <w:tcPr>
            <w:tcW w:type="pct" w:w="15%"/>
            <w:tcMar>
              <w:top w:type="dxa" w:w="105"/>
              <w:left w:type="dxa" w:w="135"/>
              <w:bottom w:type="dxa" w:w="105"/>
              <w:right w:type="dxa" w:w="135"/>
            </w:tcMar>
          </w:tcPr>
          <w:p>
            <w:r>
              <w:rPr>
                <w:rFonts w:ascii="Calibri" w:cs="Calibri" w:eastAsia="Calibri" w:hAnsi="Calibri"/>
                <w:b/>
                <w:bCs/>
                <w:i w:val="false"/>
                <w:iCs w:val="false"/>
                <w:strike w:val="false"/>
                <w:color w:val="000000"/>
                <w:sz w:val="22"/>
                <w:szCs w:val="22"/>
              </w:rPr>
              <w:t xml:space="preserve">2. Analytical Depth</w:t>
            </w:r>
          </w:p>
        </w:tc>
        <w:tc>
          <w:tcPr>
            <w:tcW w:type="pct" w:w="22%"/>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Shallow and highly centralized; few analytical specialists</w:t>
            </w:r>
          </w:p>
        </w:tc>
        <w:tc>
          <w:tcPr>
            <w:tcW w:type="pct" w:w="21%"/>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Some depth in key areas; emerging distributed capability</w:t>
            </w:r>
          </w:p>
        </w:tc>
        <w:tc>
          <w:tcPr>
            <w:tcW w:type="pct" w:w="22%"/>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Deep specialized expertise across functions; widely distributed</w:t>
            </w:r>
          </w:p>
        </w:tc>
        <w:tc>
          <w:tcPr>
            <w:tcW w:type="pct" w:w="8%"/>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____</w:t>
            </w:r>
          </w:p>
        </w:tc>
      </w:tr>
      <w:tr>
        <w:trPr>
          <w:tblHeader w:val="false"/>
        </w:trPr>
        <w:tc>
          <w:tcPr>
            <w:tcW w:type="pct" w:w="12%"/>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Cognitive Bandwidth</w:t>
            </w:r>
          </w:p>
        </w:tc>
        <w:tc>
          <w:tcPr>
            <w:tcW w:type="pct" w:w="15%"/>
            <w:tcMar>
              <w:top w:type="dxa" w:w="105"/>
              <w:left w:type="dxa" w:w="135"/>
              <w:bottom w:type="dxa" w:w="105"/>
              <w:right w:type="dxa" w:w="135"/>
            </w:tcMar>
          </w:tcPr>
          <w:p>
            <w:r>
              <w:rPr>
                <w:rFonts w:ascii="Calibri" w:cs="Calibri" w:eastAsia="Calibri" w:hAnsi="Calibri"/>
                <w:b/>
                <w:bCs/>
                <w:i w:val="false"/>
                <w:iCs w:val="false"/>
                <w:strike w:val="false"/>
                <w:color w:val="000000"/>
                <w:sz w:val="22"/>
                <w:szCs w:val="22"/>
              </w:rPr>
              <w:t xml:space="preserve">3. Span of Environmental Attention</w:t>
            </w:r>
          </w:p>
        </w:tc>
        <w:tc>
          <w:tcPr>
            <w:tcW w:type="pct" w:w="22%"/>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Narrow; historically determined; significant blind spots</w:t>
            </w:r>
          </w:p>
        </w:tc>
        <w:tc>
          <w:tcPr>
            <w:tcW w:type="pct" w:w="21%"/>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Moderate breadth; some emerging signal domains covered</w:t>
            </w:r>
          </w:p>
        </w:tc>
        <w:tc>
          <w:tcPr>
            <w:tcW w:type="pct" w:w="22%"/>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Broad and systematically updated; peripheral signals actively monitored</w:t>
            </w:r>
          </w:p>
        </w:tc>
        <w:tc>
          <w:tcPr>
            <w:tcW w:type="pct" w:w="8%"/>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____</w:t>
            </w:r>
          </w:p>
        </w:tc>
      </w:tr>
      <w:tr>
        <w:trPr>
          <w:tblHeader w:val="false"/>
        </w:trPr>
        <w:tc>
          <w:tcPr>
            <w:tcW w:type="pct" w:w="12%"/>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Cognitive Bandwidth</w:t>
            </w:r>
          </w:p>
        </w:tc>
        <w:tc>
          <w:tcPr>
            <w:tcW w:type="pct" w:w="15%"/>
            <w:tcMar>
              <w:top w:type="dxa" w:w="105"/>
              <w:left w:type="dxa" w:w="135"/>
              <w:bottom w:type="dxa" w:w="105"/>
              <w:right w:type="dxa" w:w="135"/>
            </w:tcMar>
          </w:tcPr>
          <w:p>
            <w:r>
              <w:rPr>
                <w:rFonts w:ascii="Calibri" w:cs="Calibri" w:eastAsia="Calibri" w:hAnsi="Calibri"/>
                <w:b/>
                <w:bCs/>
                <w:i w:val="false"/>
                <w:iCs w:val="false"/>
                <w:strike w:val="false"/>
                <w:color w:val="000000"/>
                <w:sz w:val="22"/>
                <w:szCs w:val="22"/>
              </w:rPr>
              <w:t xml:space="preserve">4. AI Augmentation Effectiveness</w:t>
            </w:r>
          </w:p>
        </w:tc>
        <w:tc>
          <w:tcPr>
            <w:tcW w:type="pct" w:w="22%"/>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Tools exist but are not embedded in workflows; outputs not trusted or used</w:t>
            </w:r>
          </w:p>
        </w:tc>
        <w:tc>
          <w:tcPr>
            <w:tcW w:type="pct" w:w="21%"/>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AI tools used by some teams; integration into decision workflows partial</w:t>
            </w:r>
          </w:p>
        </w:tc>
        <w:tc>
          <w:tcPr>
            <w:tcW w:type="pct" w:w="22%"/>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AI deeply integrated; consistently improves comprehension; trusted and used</w:t>
            </w:r>
          </w:p>
        </w:tc>
        <w:tc>
          <w:tcPr>
            <w:tcW w:type="pct" w:w="8%"/>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____</w:t>
            </w:r>
          </w:p>
        </w:tc>
      </w:tr>
      <w:tr>
        <w:trPr>
          <w:tblHeader w:val="false"/>
        </w:trPr>
        <w:tc>
          <w:tcPr>
            <w:tcW w:type="pct" w:w="12%"/>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Cognitive Bandwidth</w:t>
            </w:r>
          </w:p>
        </w:tc>
        <w:tc>
          <w:tcPr>
            <w:tcW w:type="pct" w:w="15%"/>
            <w:tcMar>
              <w:top w:type="dxa" w:w="105"/>
              <w:left w:type="dxa" w:w="135"/>
              <w:bottom w:type="dxa" w:w="105"/>
              <w:right w:type="dxa" w:w="135"/>
            </w:tcMar>
          </w:tcPr>
          <w:p>
            <w:r>
              <w:rPr>
                <w:rFonts w:ascii="Calibri" w:cs="Calibri" w:eastAsia="Calibri" w:hAnsi="Calibri"/>
                <w:b/>
                <w:bCs/>
                <w:i w:val="false"/>
                <w:iCs w:val="false"/>
                <w:strike w:val="false"/>
                <w:color w:val="000000"/>
                <w:sz w:val="22"/>
                <w:szCs w:val="22"/>
              </w:rPr>
              <w:t xml:space="preserve">5. Cognitive Load Management</w:t>
            </w:r>
          </w:p>
        </w:tc>
        <w:tc>
          <w:tcPr>
            <w:tcW w:type="pct" w:w="22%"/>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Leaders consistently overloaded; no effective delegation or filtration</w:t>
            </w:r>
          </w:p>
        </w:tc>
        <w:tc>
          <w:tcPr>
            <w:tcW w:type="pct" w:w="21%"/>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Partial load management; some delegation; still overloaded at peak</w:t>
            </w:r>
          </w:p>
        </w:tc>
        <w:tc>
          <w:tcPr>
            <w:tcW w:type="pct" w:w="22%"/>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Cognitive load actively managed; decision rights effectively distributed</w:t>
            </w:r>
          </w:p>
        </w:tc>
        <w:tc>
          <w:tcPr>
            <w:tcW w:type="pct" w:w="8%"/>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____</w:t>
            </w:r>
          </w:p>
        </w:tc>
      </w:tr>
      <w:tr>
        <w:trPr>
          <w:tblHeader w:val="false"/>
        </w:trPr>
        <w:tc>
          <w:tcPr>
            <w:tcW w:type="pct" w:w="12%"/>
            <w:gridSpan w:val="6"/>
            <w:shd w:fill="D0DFF0" w:color="auto" w:val="clear"/>
            <w:tcMar>
              <w:top w:type="dxa" w:w="105"/>
              <w:left w:type="dxa" w:w="135"/>
              <w:bottom w:type="dxa" w:w="105"/>
              <w:right w:type="dxa" w:w="135"/>
            </w:tcMar>
          </w:tcPr>
          <w:p>
            <w:r>
              <w:rPr>
                <w:rFonts w:ascii="Calibri" w:cs="Calibri" w:eastAsia="Calibri" w:hAnsi="Calibri"/>
                <w:b/>
                <w:bCs/>
                <w:i w:val="false"/>
                <w:iCs w:val="false"/>
                <w:strike w:val="false"/>
                <w:color w:val="1A1A1A"/>
                <w:sz w:val="20"/>
                <w:szCs w:val="20"/>
              </w:rPr>
              <w:t xml:space="preserve">INTERPRETIVE COHERENCE</w:t>
            </w:r>
          </w:p>
        </w:tc>
      </w:tr>
      <w:tr>
        <w:trPr>
          <w:tblHeader w:val="false"/>
        </w:trPr>
        <w:tc>
          <w:tcPr>
            <w:tcW w:type="pct" w:w="12%"/>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Interpretive Coherence</w:t>
            </w:r>
          </w:p>
        </w:tc>
        <w:tc>
          <w:tcPr>
            <w:tcW w:type="pct" w:w="15%"/>
            <w:tcMar>
              <w:top w:type="dxa" w:w="105"/>
              <w:left w:type="dxa" w:w="135"/>
              <w:bottom w:type="dxa" w:w="105"/>
              <w:right w:type="dxa" w:w="135"/>
            </w:tcMar>
          </w:tcPr>
          <w:p>
            <w:r>
              <w:rPr>
                <w:rFonts w:ascii="Calibri" w:cs="Calibri" w:eastAsia="Calibri" w:hAnsi="Calibri"/>
                <w:b/>
                <w:bCs/>
                <w:i w:val="false"/>
                <w:iCs w:val="false"/>
                <w:strike w:val="false"/>
                <w:color w:val="000000"/>
                <w:sz w:val="22"/>
                <w:szCs w:val="22"/>
              </w:rPr>
              <w:t xml:space="preserve">6. Shared Strategic Language</w:t>
            </w:r>
          </w:p>
        </w:tc>
        <w:tc>
          <w:tcPr>
            <w:tcW w:type="pct" w:w="22%"/>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Language inconsistent and contested across functions and levels</w:t>
            </w:r>
          </w:p>
        </w:tc>
        <w:tc>
          <w:tcPr>
            <w:tcW w:type="pct" w:w="21%"/>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Common language exists in some domains; inconsistent elsewhere</w:t>
            </w:r>
          </w:p>
        </w:tc>
        <w:tc>
          <w:tcPr>
            <w:tcW w:type="pct" w:w="22%"/>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Rich, precise shared language widely used across the organization</w:t>
            </w:r>
          </w:p>
        </w:tc>
        <w:tc>
          <w:tcPr>
            <w:tcW w:type="pct" w:w="8%"/>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____</w:t>
            </w:r>
          </w:p>
        </w:tc>
      </w:tr>
      <w:tr>
        <w:trPr>
          <w:tblHeader w:val="false"/>
        </w:trPr>
        <w:tc>
          <w:tcPr>
            <w:tcW w:type="pct" w:w="12%"/>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Interpretive Coherence</w:t>
            </w:r>
          </w:p>
        </w:tc>
        <w:tc>
          <w:tcPr>
            <w:tcW w:type="pct" w:w="15%"/>
            <w:tcMar>
              <w:top w:type="dxa" w:w="105"/>
              <w:left w:type="dxa" w:w="135"/>
              <w:bottom w:type="dxa" w:w="105"/>
              <w:right w:type="dxa" w:w="135"/>
            </w:tcMar>
          </w:tcPr>
          <w:p>
            <w:r>
              <w:rPr>
                <w:rFonts w:ascii="Calibri" w:cs="Calibri" w:eastAsia="Calibri" w:hAnsi="Calibri"/>
                <w:b/>
                <w:bCs/>
                <w:i w:val="false"/>
                <w:iCs w:val="false"/>
                <w:strike w:val="false"/>
                <w:color w:val="000000"/>
                <w:sz w:val="22"/>
                <w:szCs w:val="22"/>
              </w:rPr>
              <w:t xml:space="preserve">7. Cross-Functional Mental Model Alignment</w:t>
            </w:r>
          </w:p>
        </w:tc>
        <w:tc>
          <w:tcPr>
            <w:tcW w:type="pct" w:w="22%"/>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Radically divergent mental models; functions see fundamentally different realities</w:t>
            </w:r>
          </w:p>
        </w:tc>
        <w:tc>
          <w:tcPr>
            <w:tcW w:type="pct" w:w="21%"/>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Partial alignment; some shared frameworks; significant divergence remains</w:t>
            </w:r>
          </w:p>
        </w:tc>
        <w:tc>
          <w:tcPr>
            <w:tcW w:type="pct" w:w="22%"/>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Meaningful alignment with productive interpretive diversity; compatible models</w:t>
            </w:r>
          </w:p>
        </w:tc>
        <w:tc>
          <w:tcPr>
            <w:tcW w:type="pct" w:w="8%"/>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____</w:t>
            </w:r>
          </w:p>
        </w:tc>
      </w:tr>
      <w:tr>
        <w:trPr>
          <w:tblHeader w:val="false"/>
        </w:trPr>
        <w:tc>
          <w:tcPr>
            <w:tcW w:type="pct" w:w="12%"/>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Interpretive Coherence</w:t>
            </w:r>
          </w:p>
        </w:tc>
        <w:tc>
          <w:tcPr>
            <w:tcW w:type="pct" w:w="15%"/>
            <w:tcMar>
              <w:top w:type="dxa" w:w="105"/>
              <w:left w:type="dxa" w:w="135"/>
              <w:bottom w:type="dxa" w:w="105"/>
              <w:right w:type="dxa" w:w="135"/>
            </w:tcMar>
          </w:tcPr>
          <w:p>
            <w:r>
              <w:rPr>
                <w:rFonts w:ascii="Calibri" w:cs="Calibri" w:eastAsia="Calibri" w:hAnsi="Calibri"/>
                <w:b/>
                <w:bCs/>
                <w:i w:val="false"/>
                <w:iCs w:val="false"/>
                <w:strike w:val="false"/>
                <w:color w:val="000000"/>
                <w:sz w:val="22"/>
                <w:szCs w:val="22"/>
              </w:rPr>
              <w:t xml:space="preserve">8. Leadership Cognitive Diversity</w:t>
            </w:r>
          </w:p>
        </w:tc>
        <w:tc>
          <w:tcPr>
            <w:tcW w:type="pct" w:w="22%"/>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Homogeneous team; narrow interpretive range; conformity rewarded</w:t>
            </w:r>
          </w:p>
        </w:tc>
        <w:tc>
          <w:tcPr>
            <w:tcW w:type="pct" w:w="21%"/>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Some diversity; varying degrees of integration into decision processes</w:t>
            </w:r>
          </w:p>
        </w:tc>
        <w:tc>
          <w:tcPr>
            <w:tcW w:type="pct" w:w="22%"/>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High diversity, effectively integrated; diverse perspectives actively sought</w:t>
            </w:r>
          </w:p>
        </w:tc>
        <w:tc>
          <w:tcPr>
            <w:tcW w:type="pct" w:w="8%"/>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____</w:t>
            </w:r>
          </w:p>
        </w:tc>
      </w:tr>
      <w:tr>
        <w:trPr>
          <w:tblHeader w:val="false"/>
        </w:trPr>
        <w:tc>
          <w:tcPr>
            <w:tcW w:type="pct" w:w="12%"/>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Interpretive Coherence</w:t>
            </w:r>
          </w:p>
        </w:tc>
        <w:tc>
          <w:tcPr>
            <w:tcW w:type="pct" w:w="15%"/>
            <w:tcMar>
              <w:top w:type="dxa" w:w="105"/>
              <w:left w:type="dxa" w:w="135"/>
              <w:bottom w:type="dxa" w:w="105"/>
              <w:right w:type="dxa" w:w="135"/>
            </w:tcMar>
          </w:tcPr>
          <w:p>
            <w:r>
              <w:rPr>
                <w:rFonts w:ascii="Calibri" w:cs="Calibri" w:eastAsia="Calibri" w:hAnsi="Calibri"/>
                <w:b/>
                <w:bCs/>
                <w:i w:val="false"/>
                <w:iCs w:val="false"/>
                <w:strike w:val="false"/>
                <w:color w:val="000000"/>
                <w:sz w:val="22"/>
                <w:szCs w:val="22"/>
              </w:rPr>
              <w:t xml:space="preserve">9. Narrative Coherence Index</w:t>
            </w:r>
          </w:p>
        </w:tc>
        <w:tc>
          <w:tcPr>
            <w:tcW w:type="pct" w:w="22%"/>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No shared narrative; or narrative is stale and disconnected from current reality</w:t>
            </w:r>
          </w:p>
        </w:tc>
        <w:tc>
          <w:tcPr>
            <w:tcW w:type="pct" w:w="21%"/>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Narrative exists but is unevenly held; inconsistently updated</w:t>
            </w:r>
          </w:p>
        </w:tc>
        <w:tc>
          <w:tcPr>
            <w:tcW w:type="pct" w:w="22%"/>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Living narrative: current, compelling, widely shared, regularly updated</w:t>
            </w:r>
          </w:p>
        </w:tc>
        <w:tc>
          <w:tcPr>
            <w:tcW w:type="pct" w:w="8%"/>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____</w:t>
            </w:r>
          </w:p>
        </w:tc>
      </w:tr>
      <w:tr>
        <w:trPr>
          <w:tblHeader w:val="false"/>
        </w:trPr>
        <w:tc>
          <w:tcPr>
            <w:tcW w:type="pct" w:w="12%"/>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Interpretive Coherence</w:t>
            </w:r>
          </w:p>
        </w:tc>
        <w:tc>
          <w:tcPr>
            <w:tcW w:type="pct" w:w="15%"/>
            <w:tcMar>
              <w:top w:type="dxa" w:w="105"/>
              <w:left w:type="dxa" w:w="135"/>
              <w:bottom w:type="dxa" w:w="105"/>
              <w:right w:type="dxa" w:w="135"/>
            </w:tcMar>
          </w:tcPr>
          <w:p>
            <w:r>
              <w:rPr>
                <w:rFonts w:ascii="Calibri" w:cs="Calibri" w:eastAsia="Calibri" w:hAnsi="Calibri"/>
                <w:b/>
                <w:bCs/>
                <w:i w:val="false"/>
                <w:iCs w:val="false"/>
                <w:strike w:val="false"/>
                <w:color w:val="000000"/>
                <w:sz w:val="22"/>
                <w:szCs w:val="22"/>
              </w:rPr>
              <w:t xml:space="preserve">10. Interpretive Inclusion</w:t>
            </w:r>
          </w:p>
        </w:tc>
        <w:tc>
          <w:tcPr>
            <w:tcW w:type="pct" w:w="22%"/>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Interpretation is exclusively top-down; frontline insights not captured</w:t>
            </w:r>
          </w:p>
        </w:tc>
        <w:tc>
          <w:tcPr>
            <w:tcW w:type="pct" w:w="21%"/>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Some bottom-up input; inconsistently incorporated</w:t>
            </w:r>
          </w:p>
        </w:tc>
        <w:tc>
          <w:tcPr>
            <w:tcW w:type="pct" w:w="22%"/>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Rich bottom-up contribution systematically captured and integrated</w:t>
            </w:r>
          </w:p>
        </w:tc>
        <w:tc>
          <w:tcPr>
            <w:tcW w:type="pct" w:w="8%"/>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____</w:t>
            </w:r>
          </w:p>
        </w:tc>
      </w:tr>
      <w:tr>
        <w:trPr>
          <w:tblHeader w:val="false"/>
        </w:trPr>
        <w:tc>
          <w:tcPr>
            <w:tcW w:type="pct" w:w="12%"/>
            <w:gridSpan w:val="6"/>
            <w:shd w:fill="D0DFF0" w:color="auto" w:val="clear"/>
            <w:tcMar>
              <w:top w:type="dxa" w:w="105"/>
              <w:left w:type="dxa" w:w="135"/>
              <w:bottom w:type="dxa" w:w="105"/>
              <w:right w:type="dxa" w:w="135"/>
            </w:tcMar>
          </w:tcPr>
          <w:p>
            <w:r>
              <w:rPr>
                <w:rFonts w:ascii="Calibri" w:cs="Calibri" w:eastAsia="Calibri" w:hAnsi="Calibri"/>
                <w:b/>
                <w:bCs/>
                <w:i w:val="false"/>
                <w:iCs w:val="false"/>
                <w:strike w:val="false"/>
                <w:color w:val="1A1A1A"/>
                <w:sz w:val="20"/>
                <w:szCs w:val="20"/>
              </w:rPr>
              <w:t xml:space="preserve">ADAPTIVE VELOCITY</w:t>
            </w:r>
          </w:p>
        </w:tc>
      </w:tr>
      <w:tr>
        <w:trPr>
          <w:tblHeader w:val="false"/>
        </w:trPr>
        <w:tc>
          <w:tcPr>
            <w:tcW w:type="pct" w:w="12%"/>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Adaptive Velocity</w:t>
            </w:r>
          </w:p>
        </w:tc>
        <w:tc>
          <w:tcPr>
            <w:tcW w:type="pct" w:w="15%"/>
            <w:tcMar>
              <w:top w:type="dxa" w:w="105"/>
              <w:left w:type="dxa" w:w="135"/>
              <w:bottom w:type="dxa" w:w="105"/>
              <w:right w:type="dxa" w:w="135"/>
            </w:tcMar>
          </w:tcPr>
          <w:p>
            <w:r>
              <w:rPr>
                <w:rFonts w:ascii="Calibri" w:cs="Calibri" w:eastAsia="Calibri" w:hAnsi="Calibri"/>
                <w:b/>
                <w:bCs/>
                <w:i w:val="false"/>
                <w:iCs w:val="false"/>
                <w:strike w:val="false"/>
                <w:color w:val="000000"/>
                <w:sz w:val="22"/>
                <w:szCs w:val="22"/>
              </w:rPr>
              <w:t xml:space="preserve">11. Learning Loop Velocity</w:t>
            </w:r>
          </w:p>
        </w:tc>
        <w:tc>
          <w:tcPr>
            <w:tcW w:type="pct" w:w="22%"/>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Informal, slow, inconsistent learning; post-decision reviews rare or performative</w:t>
            </w:r>
          </w:p>
        </w:tc>
        <w:tc>
          <w:tcPr>
            <w:tcW w:type="pct" w:w="21%"/>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Learning loops exist but are irregular; some genuine learning occurs</w:t>
            </w:r>
          </w:p>
        </w:tc>
        <w:tc>
          <w:tcPr>
            <w:tcW w:type="pct" w:w="22%"/>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Structured, frequent, rapidly incorporated into future decisions</w:t>
            </w:r>
          </w:p>
        </w:tc>
        <w:tc>
          <w:tcPr>
            <w:tcW w:type="pct" w:w="8%"/>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____</w:t>
            </w:r>
          </w:p>
        </w:tc>
      </w:tr>
      <w:tr>
        <w:trPr>
          <w:tblHeader w:val="false"/>
        </w:trPr>
        <w:tc>
          <w:tcPr>
            <w:tcW w:type="pct" w:w="12%"/>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Adaptive Velocity</w:t>
            </w:r>
          </w:p>
        </w:tc>
        <w:tc>
          <w:tcPr>
            <w:tcW w:type="pct" w:w="15%"/>
            <w:tcMar>
              <w:top w:type="dxa" w:w="105"/>
              <w:left w:type="dxa" w:w="135"/>
              <w:bottom w:type="dxa" w:w="105"/>
              <w:right w:type="dxa" w:w="135"/>
            </w:tcMar>
          </w:tcPr>
          <w:p>
            <w:r>
              <w:rPr>
                <w:rFonts w:ascii="Calibri" w:cs="Calibri" w:eastAsia="Calibri" w:hAnsi="Calibri"/>
                <w:b/>
                <w:bCs/>
                <w:i w:val="false"/>
                <w:iCs w:val="false"/>
                <w:strike w:val="false"/>
                <w:color w:val="000000"/>
                <w:sz w:val="22"/>
                <w:szCs w:val="22"/>
              </w:rPr>
              <w:t xml:space="preserve">12. Mental Model Update Rate</w:t>
            </w:r>
          </w:p>
        </w:tc>
        <w:tc>
          <w:tcPr>
            <w:tcW w:type="pct" w:w="22%"/>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Model lock pervasive; outdated frameworks applied without scrutiny</w:t>
            </w:r>
          </w:p>
        </w:tc>
        <w:tc>
          <w:tcPr>
            <w:tcW w:type="pct" w:w="21%"/>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Models updated occasionally; triggered by crisis rather than deliberate practice</w:t>
            </w:r>
          </w:p>
        </w:tc>
        <w:tc>
          <w:tcPr>
            <w:tcW w:type="pct" w:w="22%"/>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Models actively scrutinized and updated as conditions change; early detection of lock</w:t>
            </w:r>
          </w:p>
        </w:tc>
        <w:tc>
          <w:tcPr>
            <w:tcW w:type="pct" w:w="8%"/>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____</w:t>
            </w:r>
          </w:p>
        </w:tc>
      </w:tr>
      <w:tr>
        <w:trPr>
          <w:tblHeader w:val="false"/>
        </w:trPr>
        <w:tc>
          <w:tcPr>
            <w:tcW w:type="pct" w:w="12%"/>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Adaptive Velocity</w:t>
            </w:r>
          </w:p>
        </w:tc>
        <w:tc>
          <w:tcPr>
            <w:tcW w:type="pct" w:w="15%"/>
            <w:tcMar>
              <w:top w:type="dxa" w:w="105"/>
              <w:left w:type="dxa" w:w="135"/>
              <w:bottom w:type="dxa" w:w="105"/>
              <w:right w:type="dxa" w:w="135"/>
            </w:tcMar>
          </w:tcPr>
          <w:p>
            <w:r>
              <w:rPr>
                <w:rFonts w:ascii="Calibri" w:cs="Calibri" w:eastAsia="Calibri" w:hAnsi="Calibri"/>
                <w:b/>
                <w:bCs/>
                <w:i w:val="false"/>
                <w:iCs w:val="false"/>
                <w:strike w:val="false"/>
                <w:color w:val="000000"/>
                <w:sz w:val="22"/>
                <w:szCs w:val="22"/>
              </w:rPr>
              <w:t xml:space="preserve">13. Strategic Signal Integration Speed</w:t>
            </w:r>
          </w:p>
        </w:tc>
        <w:tc>
          <w:tcPr>
            <w:tcW w:type="pct" w:w="22%"/>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Slow; measured in months; critical signals reach decision-makers too late</w:t>
            </w:r>
          </w:p>
        </w:tc>
        <w:tc>
          <w:tcPr>
            <w:tcW w:type="pct" w:w="21%"/>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Moderate; some signals reach decision-makers quickly; others delayed</w:t>
            </w:r>
          </w:p>
        </w:tc>
        <w:tc>
          <w:tcPr>
            <w:tcW w:type="pct" w:w="22%"/>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Near-real-time integration of high-priority signals; structured escalation</w:t>
            </w:r>
          </w:p>
        </w:tc>
        <w:tc>
          <w:tcPr>
            <w:tcW w:type="pct" w:w="8%"/>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____</w:t>
            </w:r>
          </w:p>
        </w:tc>
      </w:tr>
      <w:tr>
        <w:trPr>
          <w:tblHeader w:val="false"/>
        </w:trPr>
        <w:tc>
          <w:tcPr>
            <w:tcW w:type="pct" w:w="12%"/>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Adaptive Velocity</w:t>
            </w:r>
          </w:p>
        </w:tc>
        <w:tc>
          <w:tcPr>
            <w:tcW w:type="pct" w:w="15%"/>
            <w:tcMar>
              <w:top w:type="dxa" w:w="105"/>
              <w:left w:type="dxa" w:w="135"/>
              <w:bottom w:type="dxa" w:w="105"/>
              <w:right w:type="dxa" w:w="135"/>
            </w:tcMar>
          </w:tcPr>
          <w:p>
            <w:r>
              <w:rPr>
                <w:rFonts w:ascii="Calibri" w:cs="Calibri" w:eastAsia="Calibri" w:hAnsi="Calibri"/>
                <w:b/>
                <w:bCs/>
                <w:i w:val="false"/>
                <w:iCs w:val="false"/>
                <w:strike w:val="false"/>
                <w:color w:val="000000"/>
                <w:sz w:val="22"/>
                <w:szCs w:val="22"/>
              </w:rPr>
              <w:t xml:space="preserve">14. Cross-Functional Knowledge Flow</w:t>
            </w:r>
          </w:p>
        </w:tc>
        <w:tc>
          <w:tcPr>
            <w:tcW w:type="pct" w:w="22%"/>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Knowledge effectively siloed; structural barriers to sharing are high</w:t>
            </w:r>
          </w:p>
        </w:tc>
        <w:tc>
          <w:tcPr>
            <w:tcW w:type="pct" w:w="21%"/>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Knowledge flows in some domains; significant barriers remain elsewhere</w:t>
            </w:r>
          </w:p>
        </w:tc>
        <w:tc>
          <w:tcPr>
            <w:tcW w:type="pct" w:w="22%"/>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Knowledge flows freely and rapidly across functional boundaries</w:t>
            </w:r>
          </w:p>
        </w:tc>
        <w:tc>
          <w:tcPr>
            <w:tcW w:type="pct" w:w="8%"/>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____</w:t>
            </w:r>
          </w:p>
        </w:tc>
      </w:tr>
      <w:tr>
        <w:trPr>
          <w:tblHeader w:val="false"/>
        </w:trPr>
        <w:tc>
          <w:tcPr>
            <w:tcW w:type="pct" w:w="12%"/>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Adaptive Velocity</w:t>
            </w:r>
          </w:p>
        </w:tc>
        <w:tc>
          <w:tcPr>
            <w:tcW w:type="pct" w:w="15%"/>
            <w:tcMar>
              <w:top w:type="dxa" w:w="105"/>
              <w:left w:type="dxa" w:w="135"/>
              <w:bottom w:type="dxa" w:w="105"/>
              <w:right w:type="dxa" w:w="135"/>
            </w:tcMar>
          </w:tcPr>
          <w:p>
            <w:r>
              <w:rPr>
                <w:rFonts w:ascii="Calibri" w:cs="Calibri" w:eastAsia="Calibri" w:hAnsi="Calibri"/>
                <w:b/>
                <w:bCs/>
                <w:i w:val="false"/>
                <w:iCs w:val="false"/>
                <w:strike w:val="false"/>
                <w:color w:val="000000"/>
                <w:sz w:val="22"/>
                <w:szCs w:val="22"/>
              </w:rPr>
              <w:t xml:space="preserve">15. Decision Cadence Flexibility</w:t>
            </w:r>
          </w:p>
        </w:tc>
        <w:tc>
          <w:tcPr>
            <w:tcW w:type="pct" w:w="22%"/>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Rigid cadence divorced from environmental demands; one speed regardless of complexity</w:t>
            </w:r>
          </w:p>
        </w:tc>
        <w:tc>
          <w:tcPr>
            <w:tcW w:type="pct" w:w="21%"/>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Some flexibility; cadence adjusted occasionally but not systematically</w:t>
            </w:r>
          </w:p>
        </w:tc>
        <w:tc>
          <w:tcPr>
            <w:tcW w:type="pct" w:w="22%"/>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Decision cadence deliberately managed; effectively adapted to conditions</w:t>
            </w:r>
          </w:p>
        </w:tc>
        <w:tc>
          <w:tcPr>
            <w:tcW w:type="pct" w:w="8%"/>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____</w:t>
            </w:r>
          </w:p>
        </w:tc>
      </w:tr>
    </w:tbl>
    <w:p>
      <w:pPr>
        <w:spacing w:after="200" w:before="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2B5797" w:sz="6"/>
              <w:left w:val="single" w:color="2B5797" w:sz="6"/>
              <w:bottom w:val="single" w:color="2B5797" w:sz="6"/>
              <w:right w:val="single" w:color="2B5797" w:sz="6"/>
            </w:tcBorders>
            <w:shd w:fill="F0F4FB" w:color="auto" w:val="clear"/>
            <w:tcMar>
              <w:top w:type="dxa" w:w="210"/>
              <w:left w:type="dxa" w:w="240"/>
              <w:bottom w:type="dxa" w:w="210"/>
              <w:right w:type="dxa" w:w="240"/>
            </w:tcMar>
          </w:tcPr>
          <w:p>
            <w:pPr>
              <w:spacing w:after="80" w:line="360" w:lineRule="auto"/>
            </w:pPr>
            <w:r>
              <w:rPr>
                <w:rFonts w:ascii="Calibri" w:cs="Calibri" w:eastAsia="Calibri" w:hAnsi="Calibri"/>
                <w:b/>
                <w:bCs/>
                <w:i w:val="false"/>
                <w:iCs w:val="false"/>
                <w:strike w:val="false"/>
                <w:color w:val="000000"/>
                <w:sz w:val="22"/>
                <w:szCs w:val="22"/>
              </w:rPr>
              <w:t xml:space="preserve">Cognitive Bandwidth Score:</w:t>
            </w:r>
            <w:r>
              <w:rPr>
                <w:rFonts w:ascii="Calibri" w:cs="Calibri" w:eastAsia="Calibri" w:hAnsi="Calibri"/>
                <w:b w:val="false"/>
                <w:bCs w:val="false"/>
                <w:i w:val="false"/>
                <w:iCs w:val="false"/>
                <w:strike w:val="false"/>
                <w:color w:val="000000"/>
                <w:sz w:val="21"/>
                <w:szCs w:val="21"/>
              </w:rPr>
              <w:t xml:space="preserve"> ______ / 25</w:t>
            </w:r>
          </w:p>
          <w:p>
            <w:pPr>
              <w:spacing w:after="80" w:line="360" w:lineRule="auto"/>
            </w:pPr>
            <w:r>
              <w:rPr>
                <w:rFonts w:ascii="Calibri" w:cs="Calibri" w:eastAsia="Calibri" w:hAnsi="Calibri"/>
                <w:b/>
                <w:bCs/>
                <w:i w:val="false"/>
                <w:iCs w:val="false"/>
                <w:strike w:val="false"/>
                <w:color w:val="000000"/>
                <w:sz w:val="22"/>
                <w:szCs w:val="22"/>
              </w:rPr>
              <w:t xml:space="preserve">Interpretive Coherence Score:</w:t>
            </w:r>
            <w:r>
              <w:rPr>
                <w:rFonts w:ascii="Calibri" w:cs="Calibri" w:eastAsia="Calibri" w:hAnsi="Calibri"/>
                <w:b w:val="false"/>
                <w:bCs w:val="false"/>
                <w:i w:val="false"/>
                <w:iCs w:val="false"/>
                <w:strike w:val="false"/>
                <w:color w:val="000000"/>
                <w:sz w:val="21"/>
                <w:szCs w:val="21"/>
              </w:rPr>
              <w:t xml:space="preserve"> ______ / 25</w:t>
            </w:r>
          </w:p>
          <w:p>
            <w:pPr>
              <w:spacing w:after="80" w:line="360" w:lineRule="auto"/>
            </w:pPr>
            <w:r>
              <w:rPr>
                <w:rFonts w:ascii="Calibri" w:cs="Calibri" w:eastAsia="Calibri" w:hAnsi="Calibri"/>
                <w:b/>
                <w:bCs/>
                <w:i w:val="false"/>
                <w:iCs w:val="false"/>
                <w:strike w:val="false"/>
                <w:color w:val="000000"/>
                <w:sz w:val="22"/>
                <w:szCs w:val="22"/>
              </w:rPr>
              <w:t xml:space="preserve">Adaptive Velocity Score:</w:t>
            </w:r>
            <w:r>
              <w:rPr>
                <w:rFonts w:ascii="Calibri" w:cs="Calibri" w:eastAsia="Calibri" w:hAnsi="Calibri"/>
                <w:b w:val="false"/>
                <w:bCs w:val="false"/>
                <w:i w:val="false"/>
                <w:iCs w:val="false"/>
                <w:strike w:val="false"/>
                <w:color w:val="000000"/>
                <w:sz w:val="21"/>
                <w:szCs w:val="21"/>
              </w:rPr>
              <w:t xml:space="preserve"> ______ / 25</w:t>
            </w:r>
          </w:p>
          <w:p>
            <w:pPr>
              <w:spacing w:after="80" w:line="360" w:lineRule="auto"/>
            </w:pPr>
            <w:r>
              <w:rPr>
                <w:rFonts w:ascii="Calibri" w:cs="Calibri" w:eastAsia="Calibri" w:hAnsi="Calibri"/>
                <w:b/>
                <w:bCs/>
                <w:i w:val="false"/>
                <w:iCs w:val="false"/>
                <w:strike w:val="false"/>
                <w:color w:val="000000"/>
                <w:sz w:val="24"/>
                <w:szCs w:val="24"/>
              </w:rPr>
              <w:t xml:space="preserve">Total CCI Score:</w:t>
            </w:r>
            <w:r>
              <w:rPr>
                <w:rFonts w:ascii="Calibri" w:cs="Calibri" w:eastAsia="Calibri" w:hAnsi="Calibri"/>
                <w:b w:val="false"/>
                <w:bCs w:val="false"/>
                <w:i w:val="false"/>
                <w:iCs w:val="false"/>
                <w:strike w:val="false"/>
                <w:color w:val="000000"/>
                <w:sz w:val="21"/>
                <w:szCs w:val="21"/>
              </w:rPr>
              <w:t xml:space="preserve"> </w:t>
            </w:r>
            <w:r>
              <w:rPr>
                <w:rFonts w:ascii="Calibri" w:cs="Calibri" w:eastAsia="Calibri" w:hAnsi="Calibri"/>
                <w:b/>
                <w:bCs/>
                <w:i w:val="false"/>
                <w:iCs w:val="false"/>
                <w:strike w:val="false"/>
                <w:color w:val="000000"/>
                <w:sz w:val="24"/>
                <w:szCs w:val="24"/>
              </w:rPr>
              <w:t xml:space="preserve">______ / 75</w:t>
            </w:r>
          </w:p>
        </w:tc>
      </w:tr>
    </w:tbl>
    <w:p>
      <w:pPr>
        <w:spacing w:after="240" w:before="0"/>
      </w:pPr>
    </w:p>
    <w:p>
      <w:pPr>
        <w:pStyle w:val="Heading2"/>
        <w:spacing w:after="100" w:before="360" w:line="312" w:lineRule="auto"/>
      </w:pPr>
      <w:r>
        <w:rPr>
          <w:rFonts w:ascii="Calibri" w:cs="Calibri" w:eastAsia="Calibri" w:hAnsi="Calibri"/>
          <w:color w:val="1A1A1A"/>
          <w:sz w:val="30"/>
          <w:szCs w:val="30"/>
        </w:rPr>
        <w:t xml:space="preserve">CCI Capability Band Interpretation</w:t>
      </w:r>
    </w:p>
    <w:p>
      <w:pPr>
        <w:pBdr>
          <w:top w:val="single" w:color="2B5797" w:sz="6"/>
        </w:pBdr>
        <w:spacing w:after="200" w:before="0"/>
      </w:pP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gridCol w:w="100"/>
      </w:tblGrid>
      <w:tr>
        <w:trPr>
          <w:tblHeader/>
        </w:trPr>
        <w:tc>
          <w:tcPr>
            <w:tcW w:type="pct" w:w="10%"/>
            <w:shd w:fill="E8EEF7" w:color="auto" w:val="clear"/>
            <w:tcMar>
              <w:top w:type="dxa" w:w="105"/>
              <w:left w:type="dxa" w:w="135"/>
              <w:bottom w:type="dxa" w:w="105"/>
              <w:right w:type="dxa" w:w="135"/>
            </w:tcMar>
          </w:tcPr>
          <w:p>
            <w:r>
              <w:rPr>
                <w:rFonts w:ascii="Calibri" w:cs="Calibri" w:eastAsia="Calibri" w:hAnsi="Calibri"/>
                <w:b/>
                <w:bCs/>
                <w:i w:val="false"/>
                <w:iCs w:val="false"/>
                <w:strike w:val="false"/>
                <w:color w:val="1A1A1A"/>
                <w:sz w:val="20"/>
                <w:szCs w:val="20"/>
              </w:rPr>
              <w:t xml:space="preserve">Score Range</w:t>
            </w:r>
          </w:p>
        </w:tc>
        <w:tc>
          <w:tcPr>
            <w:tcW w:type="pct" w:w="12%"/>
            <w:shd w:fill="E8EEF7" w:color="auto" w:val="clear"/>
            <w:tcMar>
              <w:top w:type="dxa" w:w="105"/>
              <w:left w:type="dxa" w:w="135"/>
              <w:bottom w:type="dxa" w:w="105"/>
              <w:right w:type="dxa" w:w="135"/>
            </w:tcMar>
          </w:tcPr>
          <w:p>
            <w:r>
              <w:rPr>
                <w:rFonts w:ascii="Calibri" w:cs="Calibri" w:eastAsia="Calibri" w:hAnsi="Calibri"/>
                <w:b/>
                <w:bCs/>
                <w:i w:val="false"/>
                <w:iCs w:val="false"/>
                <w:strike w:val="false"/>
                <w:color w:val="1A1A1A"/>
                <w:sz w:val="20"/>
                <w:szCs w:val="20"/>
              </w:rPr>
              <w:t xml:space="preserve">Band</w:t>
            </w:r>
          </w:p>
        </w:tc>
        <w:tc>
          <w:tcPr>
            <w:tcW w:type="pct" w:w="43%"/>
            <w:shd w:fill="E8EEF7" w:color="auto" w:val="clear"/>
            <w:tcMar>
              <w:top w:type="dxa" w:w="105"/>
              <w:left w:type="dxa" w:w="135"/>
              <w:bottom w:type="dxa" w:w="105"/>
              <w:right w:type="dxa" w:w="135"/>
            </w:tcMar>
          </w:tcPr>
          <w:p>
            <w:r>
              <w:rPr>
                <w:rFonts w:ascii="Calibri" w:cs="Calibri" w:eastAsia="Calibri" w:hAnsi="Calibri"/>
                <w:b/>
                <w:bCs/>
                <w:i w:val="false"/>
                <w:iCs w:val="false"/>
                <w:strike w:val="false"/>
                <w:color w:val="1A1A1A"/>
                <w:sz w:val="20"/>
                <w:szCs w:val="20"/>
              </w:rPr>
              <w:t xml:space="preserve">Interpretation</w:t>
            </w:r>
          </w:p>
        </w:tc>
        <w:tc>
          <w:tcPr>
            <w:tcW w:type="pct" w:w="35%"/>
            <w:shd w:fill="E8EEF7" w:color="auto" w:val="clear"/>
            <w:tcMar>
              <w:top w:type="dxa" w:w="105"/>
              <w:left w:type="dxa" w:w="135"/>
              <w:bottom w:type="dxa" w:w="105"/>
              <w:right w:type="dxa" w:w="135"/>
            </w:tcMar>
          </w:tcPr>
          <w:p>
            <w:r>
              <w:rPr>
                <w:rFonts w:ascii="Calibri" w:cs="Calibri" w:eastAsia="Calibri" w:hAnsi="Calibri"/>
                <w:b/>
                <w:bCs/>
                <w:i w:val="false"/>
                <w:iCs w:val="false"/>
                <w:strike w:val="false"/>
                <w:color w:val="1A1A1A"/>
                <w:sz w:val="20"/>
                <w:szCs w:val="20"/>
              </w:rPr>
              <w:t xml:space="preserve">Priority Action</w:t>
            </w:r>
          </w:p>
        </w:tc>
      </w:tr>
      <w:tr>
        <w:trPr>
          <w:tblHeader w:val="false"/>
        </w:trPr>
        <w:tc>
          <w:tcPr>
            <w:tcW w:type="pct" w:w="10%"/>
            <w:tcMar>
              <w:top w:type="dxa" w:w="105"/>
              <w:left w:type="dxa" w:w="135"/>
              <w:bottom w:type="dxa" w:w="105"/>
              <w:right w:type="dxa" w:w="135"/>
            </w:tcMar>
          </w:tcPr>
          <w:p>
            <w:r>
              <w:rPr>
                <w:rFonts w:ascii="Calibri" w:cs="Calibri" w:eastAsia="Calibri" w:hAnsi="Calibri"/>
                <w:b/>
                <w:bCs/>
                <w:i w:val="false"/>
                <w:iCs w:val="false"/>
                <w:strike w:val="false"/>
                <w:color w:val="000000"/>
                <w:sz w:val="22"/>
                <w:szCs w:val="22"/>
              </w:rPr>
              <w:t xml:space="preserve">15–30</w:t>
            </w:r>
          </w:p>
        </w:tc>
        <w:tc>
          <w:tcPr>
            <w:tcW w:type="pct" w:w="12%"/>
            <w:tcMar>
              <w:top w:type="dxa" w:w="105"/>
              <w:left w:type="dxa" w:w="135"/>
              <w:bottom w:type="dxa" w:w="105"/>
              <w:right w:type="dxa" w:w="135"/>
            </w:tcMar>
          </w:tcPr>
          <w:p>
            <w:r>
              <w:rPr>
                <w:rFonts w:ascii="Calibri" w:cs="Calibri" w:eastAsia="Calibri" w:hAnsi="Calibri"/>
                <w:b/>
                <w:bCs/>
                <w:i w:val="false"/>
                <w:iCs w:val="false"/>
                <w:strike w:val="false"/>
                <w:color w:val="000000"/>
                <w:sz w:val="22"/>
                <w:szCs w:val="22"/>
              </w:rPr>
              <w:t xml:space="preserve">Critical</w:t>
            </w:r>
          </w:p>
        </w:tc>
        <w:tc>
          <w:tcPr>
            <w:tcW w:type="pct" w:w="43%"/>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Comprehension capacity severely constrained; elevated risk of major strategic failure</w:t>
            </w:r>
          </w:p>
        </w:tc>
        <w:tc>
          <w:tcPr>
            <w:tcW w:type="pct" w:w="35%"/>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Immediate structural intervention across all three dimensions</w:t>
            </w:r>
          </w:p>
        </w:tc>
      </w:tr>
      <w:tr>
        <w:trPr>
          <w:tblHeader w:val="false"/>
        </w:trPr>
        <w:tc>
          <w:tcPr>
            <w:tcW w:type="pct" w:w="10%"/>
            <w:tcMar>
              <w:top w:type="dxa" w:w="105"/>
              <w:left w:type="dxa" w:w="135"/>
              <w:bottom w:type="dxa" w:w="105"/>
              <w:right w:type="dxa" w:w="135"/>
            </w:tcMar>
          </w:tcPr>
          <w:p>
            <w:r>
              <w:rPr>
                <w:rFonts w:ascii="Calibri" w:cs="Calibri" w:eastAsia="Calibri" w:hAnsi="Calibri"/>
                <w:b/>
                <w:bCs/>
                <w:i w:val="false"/>
                <w:iCs w:val="false"/>
                <w:strike w:val="false"/>
                <w:color w:val="000000"/>
                <w:sz w:val="22"/>
                <w:szCs w:val="22"/>
              </w:rPr>
              <w:t xml:space="preserve">31–45</w:t>
            </w:r>
          </w:p>
        </w:tc>
        <w:tc>
          <w:tcPr>
            <w:tcW w:type="pct" w:w="12%"/>
            <w:tcMar>
              <w:top w:type="dxa" w:w="105"/>
              <w:left w:type="dxa" w:w="135"/>
              <w:bottom w:type="dxa" w:w="105"/>
              <w:right w:type="dxa" w:w="135"/>
            </w:tcMar>
          </w:tcPr>
          <w:p>
            <w:r>
              <w:rPr>
                <w:rFonts w:ascii="Calibri" w:cs="Calibri" w:eastAsia="Calibri" w:hAnsi="Calibri"/>
                <w:b/>
                <w:bCs/>
                <w:i w:val="false"/>
                <w:iCs w:val="false"/>
                <w:strike w:val="false"/>
                <w:color w:val="000000"/>
                <w:sz w:val="22"/>
                <w:szCs w:val="22"/>
              </w:rPr>
              <w:t xml:space="preserve">Developing</w:t>
            </w:r>
          </w:p>
        </w:tc>
        <w:tc>
          <w:tcPr>
            <w:tcW w:type="pct" w:w="43%"/>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Meaningful capacity in some areas; elevated risk in high-complexity conditions</w:t>
            </w:r>
          </w:p>
        </w:tc>
        <w:tc>
          <w:tcPr>
            <w:tcW w:type="pct" w:w="35%"/>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Targeted investment in weakest dimension; sensemaking and narrative practices</w:t>
            </w:r>
          </w:p>
        </w:tc>
      </w:tr>
      <w:tr>
        <w:trPr>
          <w:tblHeader w:val="false"/>
        </w:trPr>
        <w:tc>
          <w:tcPr>
            <w:tcW w:type="pct" w:w="10%"/>
            <w:tcMar>
              <w:top w:type="dxa" w:w="105"/>
              <w:left w:type="dxa" w:w="135"/>
              <w:bottom w:type="dxa" w:w="105"/>
              <w:right w:type="dxa" w:w="135"/>
            </w:tcMar>
          </w:tcPr>
          <w:p>
            <w:r>
              <w:rPr>
                <w:rFonts w:ascii="Calibri" w:cs="Calibri" w:eastAsia="Calibri" w:hAnsi="Calibri"/>
                <w:b/>
                <w:bCs/>
                <w:i w:val="false"/>
                <w:iCs w:val="false"/>
                <w:strike w:val="false"/>
                <w:color w:val="000000"/>
                <w:sz w:val="22"/>
                <w:szCs w:val="22"/>
              </w:rPr>
              <w:t xml:space="preserve">46–60</w:t>
            </w:r>
          </w:p>
        </w:tc>
        <w:tc>
          <w:tcPr>
            <w:tcW w:type="pct" w:w="12%"/>
            <w:tcMar>
              <w:top w:type="dxa" w:w="105"/>
              <w:left w:type="dxa" w:w="135"/>
              <w:bottom w:type="dxa" w:w="105"/>
              <w:right w:type="dxa" w:w="135"/>
            </w:tcMar>
          </w:tcPr>
          <w:p>
            <w:r>
              <w:rPr>
                <w:rFonts w:ascii="Calibri" w:cs="Calibri" w:eastAsia="Calibri" w:hAnsi="Calibri"/>
                <w:b/>
                <w:bCs/>
                <w:i w:val="false"/>
                <w:iCs w:val="false"/>
                <w:strike w:val="false"/>
                <w:color w:val="000000"/>
                <w:sz w:val="22"/>
                <w:szCs w:val="22"/>
              </w:rPr>
              <w:t xml:space="preserve">Capable</w:t>
            </w:r>
          </w:p>
        </w:tc>
        <w:tc>
          <w:tcPr>
            <w:tcW w:type="pct" w:w="43%"/>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Solid capacity for routine complexity; brittleness in high-stakes, high-ambiguity conditions</w:t>
            </w:r>
          </w:p>
        </w:tc>
        <w:tc>
          <w:tcPr>
            <w:tcW w:type="pct" w:w="35%"/>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Develop Comprehension Reserve; invest in adaptive velocity and integration</w:t>
            </w:r>
          </w:p>
        </w:tc>
      </w:tr>
      <w:tr>
        <w:trPr>
          <w:tblHeader w:val="false"/>
        </w:trPr>
        <w:tc>
          <w:tcPr>
            <w:tcW w:type="pct" w:w="10%"/>
            <w:tcMar>
              <w:top w:type="dxa" w:w="105"/>
              <w:left w:type="dxa" w:w="135"/>
              <w:bottom w:type="dxa" w:w="105"/>
              <w:right w:type="dxa" w:w="135"/>
            </w:tcMar>
          </w:tcPr>
          <w:p>
            <w:r>
              <w:rPr>
                <w:rFonts w:ascii="Calibri" w:cs="Calibri" w:eastAsia="Calibri" w:hAnsi="Calibri"/>
                <w:b/>
                <w:bCs/>
                <w:i w:val="false"/>
                <w:iCs w:val="false"/>
                <w:strike w:val="false"/>
                <w:color w:val="000000"/>
                <w:sz w:val="22"/>
                <w:szCs w:val="22"/>
              </w:rPr>
              <w:t xml:space="preserve">61–75</w:t>
            </w:r>
          </w:p>
        </w:tc>
        <w:tc>
          <w:tcPr>
            <w:tcW w:type="pct" w:w="12%"/>
            <w:tcMar>
              <w:top w:type="dxa" w:w="105"/>
              <w:left w:type="dxa" w:w="135"/>
              <w:bottom w:type="dxa" w:w="105"/>
              <w:right w:type="dxa" w:w="135"/>
            </w:tcMar>
          </w:tcPr>
          <w:p>
            <w:r>
              <w:rPr>
                <w:rFonts w:ascii="Calibri" w:cs="Calibri" w:eastAsia="Calibri" w:hAnsi="Calibri"/>
                <w:b/>
                <w:bCs/>
                <w:i w:val="false"/>
                <w:iCs w:val="false"/>
                <w:strike w:val="false"/>
                <w:color w:val="000000"/>
                <w:sz w:val="22"/>
                <w:szCs w:val="22"/>
              </w:rPr>
              <w:t xml:space="preserve">Advanced</w:t>
            </w:r>
          </w:p>
        </w:tc>
        <w:tc>
          <w:tcPr>
            <w:tcW w:type="pct" w:w="43%"/>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High comprehension capacity; equipped to derive competitive advantage from cognitive infrastructure</w:t>
            </w:r>
          </w:p>
        </w:tc>
        <w:tc>
          <w:tcPr>
            <w:tcW w:type="pct" w:w="35%"/>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Maintain and extend; AI as genuine amplifier; continue CCI gap monitoring</w:t>
            </w:r>
          </w:p>
        </w:tc>
      </w:tr>
    </w:tbl>
    <w:p>
      <w:pPr>
        <w:spacing w:after="200" w:before="0"/>
      </w:pPr>
    </w:p>
    <w:p>
      <w:pPr>
        <w:pStyle w:val="Heading2"/>
        <w:spacing w:after="100" w:before="360" w:line="312" w:lineRule="auto"/>
      </w:pPr>
      <w:r>
        <w:rPr>
          <w:rFonts w:ascii="Calibri" w:cs="Calibri" w:eastAsia="Calibri" w:hAnsi="Calibri"/>
          <w:color w:val="1A1A1A"/>
          <w:sz w:val="30"/>
          <w:szCs w:val="30"/>
        </w:rPr>
        <w:t xml:space="preserve">CCI Gap Assessment</w:t>
      </w:r>
    </w:p>
    <w:p>
      <w:pPr>
        <w:pBdr>
          <w:top w:val="single" w:color="2B5797" w:sz="6"/>
        </w:pBdr>
        <w:spacing w:after="200" w:before="0"/>
      </w:pPr>
    </w:p>
    <w:p>
      <w:pPr>
        <w:spacing w:after="240" w:before="60" w:line="360" w:lineRule="auto"/>
      </w:pPr>
      <w:r>
        <w:rPr>
          <w:rFonts w:ascii="Calibri" w:cs="Calibri" w:eastAsia="Calibri" w:hAnsi="Calibri"/>
          <w:b w:val="false"/>
          <w:bCs w:val="false"/>
          <w:i w:val="false"/>
          <w:iCs w:val="false"/>
          <w:strike w:val="false"/>
          <w:color w:val="000000"/>
          <w:sz w:val="22"/>
          <w:szCs w:val="22"/>
        </w:rPr>
        <w:t xml:space="preserve">After scoring, estimate the comprehension capacity required to navigate your organization's current strategic environment (on the same 75-point scale). Subtract your current CCI score from the required CCI. A positive result (required &gt; current) indicates a CCI gap and elevated cognitive risk. A negative result indicates comprehension capacity surplus — and the opportunity to take on more complex strategic challenges.</w:t>
      </w:r>
    </w:p>
    <w:p>
      <w:pPr>
        <w:pBdr>
          <w:bottom w:val="single" w:color="000000" w:sz="6"/>
        </w:pBdr>
        <w:spacing w:after="240" w:before="240"/>
      </w:pPr>
    </w:p>
    <w:p>
      <w:pPr>
        <w:spacing w:after="80" w:before="560" w:line="360" w:lineRule="auto"/>
      </w:pPr>
      <w:r>
        <w:rPr>
          <w:rFonts w:ascii="Calibri" w:cs="Calibri" w:eastAsia="Calibri" w:hAnsi="Calibri"/>
          <w:b/>
          <w:bCs/>
          <w:i w:val="false"/>
          <w:iCs w:val="false"/>
          <w:strike w:val="false"/>
          <w:color w:val="2B5797"/>
          <w:sz w:val="36"/>
          <w:szCs w:val="36"/>
        </w:rPr>
        <w:t xml:space="preserve">Appendix B: Decision Risk Zone Quick Reference</w:t>
      </w:r>
    </w:p>
    <w:p>
      <w:pPr>
        <w:spacing w:after="240" w:before="60" w:line="360" w:lineRule="auto"/>
      </w:pPr>
      <w:r>
        <w:rPr>
          <w:rFonts w:ascii="Calibri" w:cs="Calibri" w:eastAsia="Calibri" w:hAnsi="Calibri"/>
          <w:b w:val="false"/>
          <w:bCs w:val="false"/>
          <w:i w:val="false"/>
          <w:iCs w:val="false"/>
          <w:strike w:val="false"/>
          <w:color w:val="000000"/>
          <w:sz w:val="22"/>
          <w:szCs w:val="22"/>
        </w:rPr>
        <w:t xml:space="preserve">This quick reference tool is designed to be applied directly to any significant pending organizational decision — providing a rapid, structured assessment of Decision Risk Zone conditions and a menu of targeted mitigation strategies matched to each risk axis.</w:t>
      </w:r>
    </w:p>
    <w:p>
      <w:pPr>
        <w:pStyle w:val="Heading2"/>
        <w:spacing w:after="100" w:before="360" w:line="312" w:lineRule="auto"/>
      </w:pPr>
      <w:r>
        <w:rPr>
          <w:rFonts w:ascii="Calibri" w:cs="Calibri" w:eastAsia="Calibri" w:hAnsi="Calibri"/>
          <w:color w:val="1A1A1A"/>
          <w:sz w:val="30"/>
          <w:szCs w:val="30"/>
        </w:rPr>
        <w:t xml:space="preserve">Step 1 — Assess the Four Risk Axes</w:t>
      </w:r>
    </w:p>
    <w:p>
      <w:pPr>
        <w:pBdr>
          <w:top w:val="single" w:color="2B5797" w:sz="6"/>
        </w:pBdr>
        <w:spacing w:after="200" w:before="0"/>
      </w:pP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gridCol w:w="100"/>
        <w:gridCol w:w="100"/>
      </w:tblGrid>
      <w:tr>
        <w:trPr>
          <w:tblHeader/>
        </w:trPr>
        <w:tc>
          <w:tcPr>
            <w:tcW w:type="pct" w:w="9%"/>
            <w:shd w:fill="E8EEF7" w:color="auto" w:val="clear"/>
            <w:tcMar>
              <w:top w:type="dxa" w:w="105"/>
              <w:left w:type="dxa" w:w="135"/>
              <w:bottom w:type="dxa" w:w="105"/>
              <w:right w:type="dxa" w:w="135"/>
            </w:tcMar>
          </w:tcPr>
          <w:p>
            <w:r>
              <w:rPr>
                <w:rFonts w:ascii="Calibri" w:cs="Calibri" w:eastAsia="Calibri" w:hAnsi="Calibri"/>
                <w:b/>
                <w:bCs/>
                <w:i w:val="false"/>
                <w:iCs w:val="false"/>
                <w:strike w:val="false"/>
                <w:color w:val="1A1A1A"/>
                <w:sz w:val="20"/>
                <w:szCs w:val="20"/>
              </w:rPr>
              <w:t xml:space="preserve">Risk Axis</w:t>
            </w:r>
          </w:p>
        </w:tc>
        <w:tc>
          <w:tcPr>
            <w:tcW w:type="pct" w:w="28%"/>
            <w:shd w:fill="E8EEF7" w:color="auto" w:val="clear"/>
            <w:tcMar>
              <w:top w:type="dxa" w:w="105"/>
              <w:left w:type="dxa" w:w="135"/>
              <w:bottom w:type="dxa" w:w="105"/>
              <w:right w:type="dxa" w:w="135"/>
            </w:tcMar>
          </w:tcPr>
          <w:p>
            <w:r>
              <w:rPr>
                <w:rFonts w:ascii="Calibri" w:cs="Calibri" w:eastAsia="Calibri" w:hAnsi="Calibri"/>
                <w:b/>
                <w:bCs/>
                <w:i w:val="false"/>
                <w:iCs w:val="false"/>
                <w:strike w:val="false"/>
                <w:color w:val="1A1A1A"/>
                <w:sz w:val="20"/>
                <w:szCs w:val="20"/>
              </w:rPr>
              <w:t xml:space="preserve">Low (Score: 1)</w:t>
            </w:r>
          </w:p>
        </w:tc>
        <w:tc>
          <w:tcPr>
            <w:tcW w:type="pct" w:w="23%"/>
            <w:shd w:fill="E8EEF7" w:color="auto" w:val="clear"/>
            <w:tcMar>
              <w:top w:type="dxa" w:w="105"/>
              <w:left w:type="dxa" w:w="135"/>
              <w:bottom w:type="dxa" w:w="105"/>
              <w:right w:type="dxa" w:w="135"/>
            </w:tcMar>
          </w:tcPr>
          <w:p>
            <w:r>
              <w:rPr>
                <w:rFonts w:ascii="Calibri" w:cs="Calibri" w:eastAsia="Calibri" w:hAnsi="Calibri"/>
                <w:b/>
                <w:bCs/>
                <w:i w:val="false"/>
                <w:iCs w:val="false"/>
                <w:strike w:val="false"/>
                <w:color w:val="1A1A1A"/>
                <w:sz w:val="20"/>
                <w:szCs w:val="20"/>
              </w:rPr>
              <w:t xml:space="preserve">Moderate (Score: 2–3)</w:t>
            </w:r>
          </w:p>
        </w:tc>
        <w:tc>
          <w:tcPr>
            <w:tcW w:type="pct" w:w="31%"/>
            <w:shd w:fill="E8EEF7" w:color="auto" w:val="clear"/>
            <w:tcMar>
              <w:top w:type="dxa" w:w="105"/>
              <w:left w:type="dxa" w:w="135"/>
              <w:bottom w:type="dxa" w:w="105"/>
              <w:right w:type="dxa" w:w="135"/>
            </w:tcMar>
          </w:tcPr>
          <w:p>
            <w:r>
              <w:rPr>
                <w:rFonts w:ascii="Calibri" w:cs="Calibri" w:eastAsia="Calibri" w:hAnsi="Calibri"/>
                <w:b/>
                <w:bCs/>
                <w:i w:val="false"/>
                <w:iCs w:val="false"/>
                <w:strike w:val="false"/>
                <w:color w:val="1A1A1A"/>
                <w:sz w:val="20"/>
                <w:szCs w:val="20"/>
              </w:rPr>
              <w:t xml:space="preserve">High (Score: 4–5)</w:t>
            </w:r>
          </w:p>
        </w:tc>
        <w:tc>
          <w:tcPr>
            <w:tcW w:type="pct" w:w="9%"/>
            <w:shd w:fill="E8EEF7" w:color="auto" w:val="clear"/>
            <w:tcMar>
              <w:top w:type="dxa" w:w="105"/>
              <w:left w:type="dxa" w:w="135"/>
              <w:bottom w:type="dxa" w:w="105"/>
              <w:right w:type="dxa" w:w="135"/>
            </w:tcMar>
          </w:tcPr>
          <w:p>
            <w:r>
              <w:rPr>
                <w:rFonts w:ascii="Calibri" w:cs="Calibri" w:eastAsia="Calibri" w:hAnsi="Calibri"/>
                <w:b/>
                <w:bCs/>
                <w:i w:val="false"/>
                <w:iCs w:val="false"/>
                <w:strike w:val="false"/>
                <w:color w:val="1A1A1A"/>
                <w:sz w:val="20"/>
                <w:szCs w:val="20"/>
              </w:rPr>
              <w:t xml:space="preserve">Your Rating</w:t>
            </w:r>
          </w:p>
        </w:tc>
      </w:tr>
      <w:tr>
        <w:trPr>
          <w:tblHeader w:val="false"/>
        </w:trPr>
        <w:tc>
          <w:tcPr>
            <w:tcW w:type="pct" w:w="9%"/>
            <w:tcMar>
              <w:top w:type="dxa" w:w="105"/>
              <w:left w:type="dxa" w:w="135"/>
              <w:bottom w:type="dxa" w:w="105"/>
              <w:right w:type="dxa" w:w="135"/>
            </w:tcMar>
          </w:tcPr>
          <w:p>
            <w:r>
              <w:rPr>
                <w:rFonts w:ascii="Calibri" w:cs="Calibri" w:eastAsia="Calibri" w:hAnsi="Calibri"/>
                <w:b/>
                <w:bCs/>
                <w:i w:val="false"/>
                <w:iCs w:val="false"/>
                <w:strike w:val="false"/>
                <w:color w:val="000000"/>
                <w:sz w:val="22"/>
                <w:szCs w:val="22"/>
              </w:rPr>
              <w:t xml:space="preserve">Stakes</w:t>
            </w:r>
          </w:p>
        </w:tc>
        <w:tc>
          <w:tcPr>
            <w:tcW w:type="pct" w:w="28%"/>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Modest consequences; easily reversed; limited resource commitment</w:t>
            </w:r>
          </w:p>
        </w:tc>
        <w:tc>
          <w:tcPr>
            <w:tcW w:type="pct" w:w="23%"/>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Significant consequences; some reversibility; moderate resource commitment</w:t>
            </w:r>
          </w:p>
        </w:tc>
        <w:tc>
          <w:tcPr>
            <w:tcW w:type="pct" w:w="31%"/>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Major consequences; difficult or impossible to reverse; large resource commitment; closes strategic options</w:t>
            </w:r>
          </w:p>
        </w:tc>
        <w:tc>
          <w:tcPr>
            <w:tcW w:type="pct" w:w="9%"/>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____</w:t>
            </w:r>
          </w:p>
        </w:tc>
      </w:tr>
      <w:tr>
        <w:trPr>
          <w:tblHeader w:val="false"/>
        </w:trPr>
        <w:tc>
          <w:tcPr>
            <w:tcW w:type="pct" w:w="9%"/>
            <w:tcMar>
              <w:top w:type="dxa" w:w="105"/>
              <w:left w:type="dxa" w:w="135"/>
              <w:bottom w:type="dxa" w:w="105"/>
              <w:right w:type="dxa" w:w="135"/>
            </w:tcMar>
          </w:tcPr>
          <w:p>
            <w:r>
              <w:rPr>
                <w:rFonts w:ascii="Calibri" w:cs="Calibri" w:eastAsia="Calibri" w:hAnsi="Calibri"/>
                <w:b/>
                <w:bCs/>
                <w:i w:val="false"/>
                <w:iCs w:val="false"/>
                <w:strike w:val="false"/>
                <w:color w:val="000000"/>
                <w:sz w:val="22"/>
                <w:szCs w:val="22"/>
              </w:rPr>
              <w:t xml:space="preserve">Ambiguity</w:t>
            </w:r>
          </w:p>
        </w:tc>
        <w:tc>
          <w:tcPr>
            <w:tcW w:type="pct" w:w="28%"/>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Situation is clear; shared understanding exists; key facts are available and uncontested</w:t>
            </w:r>
          </w:p>
        </w:tc>
        <w:tc>
          <w:tcPr>
            <w:tcW w:type="pct" w:w="23%"/>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Some uncertainty; competing interpretations exist; some key facts unavailable</w:t>
            </w:r>
          </w:p>
        </w:tc>
        <w:tc>
          <w:tcPr>
            <w:tcW w:type="pct" w:w="31%"/>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Situation genuinely unclear; plausible interpretations diverge significantly; critical facts unavailable or contested</w:t>
            </w:r>
          </w:p>
        </w:tc>
        <w:tc>
          <w:tcPr>
            <w:tcW w:type="pct" w:w="9%"/>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____</w:t>
            </w:r>
          </w:p>
        </w:tc>
      </w:tr>
      <w:tr>
        <w:trPr>
          <w:tblHeader w:val="false"/>
        </w:trPr>
        <w:tc>
          <w:tcPr>
            <w:tcW w:type="pct" w:w="9%"/>
            <w:tcMar>
              <w:top w:type="dxa" w:w="105"/>
              <w:left w:type="dxa" w:w="135"/>
              <w:bottom w:type="dxa" w:w="105"/>
              <w:right w:type="dxa" w:w="135"/>
            </w:tcMar>
          </w:tcPr>
          <w:p>
            <w:r>
              <w:rPr>
                <w:rFonts w:ascii="Calibri" w:cs="Calibri" w:eastAsia="Calibri" w:hAnsi="Calibri"/>
                <w:b/>
                <w:bCs/>
                <w:i w:val="false"/>
                <w:iCs w:val="false"/>
                <w:strike w:val="false"/>
                <w:color w:val="000000"/>
                <w:sz w:val="22"/>
                <w:szCs w:val="22"/>
              </w:rPr>
              <w:t xml:space="preserve">Velocity</w:t>
            </w:r>
          </w:p>
        </w:tc>
        <w:tc>
          <w:tcPr>
            <w:tcW w:type="pct" w:w="28%"/>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Ample time available; decision timeline is organizationally determined</w:t>
            </w:r>
          </w:p>
        </w:tc>
        <w:tc>
          <w:tcPr>
            <w:tcW w:type="pct" w:w="23%"/>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Moderate time pressure; some external timeline constraints</w:t>
            </w:r>
          </w:p>
        </w:tc>
        <w:tc>
          <w:tcPr>
            <w:tcW w:type="pct" w:w="31%"/>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High time pressure; decision must be made before adequate comprehension can be achieved; external forces driving timeline</w:t>
            </w:r>
          </w:p>
        </w:tc>
        <w:tc>
          <w:tcPr>
            <w:tcW w:type="pct" w:w="9%"/>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____</w:t>
            </w:r>
          </w:p>
        </w:tc>
      </w:tr>
      <w:tr>
        <w:trPr>
          <w:tblHeader w:val="false"/>
        </w:trPr>
        <w:tc>
          <w:tcPr>
            <w:tcW w:type="pct" w:w="9%"/>
            <w:tcMar>
              <w:top w:type="dxa" w:w="105"/>
              <w:left w:type="dxa" w:w="135"/>
              <w:bottom w:type="dxa" w:w="105"/>
              <w:right w:type="dxa" w:w="135"/>
            </w:tcMar>
          </w:tcPr>
          <w:p>
            <w:r>
              <w:rPr>
                <w:rFonts w:ascii="Calibri" w:cs="Calibri" w:eastAsia="Calibri" w:hAnsi="Calibri"/>
                <w:b/>
                <w:bCs/>
                <w:i w:val="false"/>
                <w:iCs w:val="false"/>
                <w:strike w:val="false"/>
                <w:color w:val="000000"/>
                <w:sz w:val="22"/>
                <w:szCs w:val="22"/>
              </w:rPr>
              <w:t xml:space="preserve">Capacity</w:t>
            </w:r>
          </w:p>
        </w:tc>
        <w:tc>
          <w:tcPr>
            <w:tcW w:type="pct" w:w="28%"/>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CCI is high relative to decision demands; full Comprehension Reserve available; key cognitive infrastructure functioning well</w:t>
            </w:r>
          </w:p>
        </w:tc>
        <w:tc>
          <w:tcPr>
            <w:tcW w:type="pct" w:w="23%"/>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CCI is moderately matched; some degradation in one or two dimensions; partial reserve available</w:t>
            </w:r>
          </w:p>
        </w:tc>
        <w:tc>
          <w:tcPr>
            <w:tcW w:type="pct" w:w="31%"/>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CCI is low relative to decision demands; multiple CCI dimensions degraded; Comprehension Reserve depleted; decision exceeds Comprehension Ceiling</w:t>
            </w:r>
          </w:p>
        </w:tc>
        <w:tc>
          <w:tcPr>
            <w:tcW w:type="pct" w:w="9%"/>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____</w:t>
            </w:r>
          </w:p>
        </w:tc>
      </w:tr>
    </w:tbl>
    <w:p>
      <w:pPr>
        <w:spacing w:after="200" w:before="0"/>
      </w:pPr>
    </w:p>
    <w:p>
      <w:pPr>
        <w:pStyle w:val="Heading2"/>
        <w:spacing w:after="100" w:before="360" w:line="312" w:lineRule="auto"/>
      </w:pPr>
      <w:r>
        <w:rPr>
          <w:rFonts w:ascii="Calibri" w:cs="Calibri" w:eastAsia="Calibri" w:hAnsi="Calibri"/>
          <w:color w:val="1A1A1A"/>
          <w:sz w:val="30"/>
          <w:szCs w:val="30"/>
        </w:rPr>
        <w:t xml:space="preserve">Step 2 — Determine Risk Level</w:t>
      </w:r>
    </w:p>
    <w:p>
      <w:pPr>
        <w:pBdr>
          <w:top w:val="single" w:color="2B5797" w:sz="6"/>
        </w:pBdr>
        <w:spacing w:after="200" w:before="0"/>
      </w:pP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tblGrid>
      <w:tr>
        <w:trPr>
          <w:tblHeader/>
        </w:trPr>
        <w:tc>
          <w:tcPr>
            <w:tcW w:type="pct" w:w="9%"/>
            <w:shd w:fill="E8EEF7" w:color="auto" w:val="clear"/>
            <w:tcMar>
              <w:top w:type="dxa" w:w="105"/>
              <w:left w:type="dxa" w:w="135"/>
              <w:bottom w:type="dxa" w:w="105"/>
              <w:right w:type="dxa" w:w="135"/>
            </w:tcMar>
          </w:tcPr>
          <w:p>
            <w:r>
              <w:rPr>
                <w:rFonts w:ascii="Calibri" w:cs="Calibri" w:eastAsia="Calibri" w:hAnsi="Calibri"/>
                <w:b/>
                <w:bCs/>
                <w:i w:val="false"/>
                <w:iCs w:val="false"/>
                <w:strike w:val="false"/>
                <w:color w:val="1A1A1A"/>
                <w:sz w:val="20"/>
                <w:szCs w:val="20"/>
              </w:rPr>
              <w:t xml:space="preserve">Total Score</w:t>
            </w:r>
          </w:p>
        </w:tc>
        <w:tc>
          <w:tcPr>
            <w:tcW w:type="pct" w:w="12%"/>
            <w:shd w:fill="E8EEF7" w:color="auto" w:val="clear"/>
            <w:tcMar>
              <w:top w:type="dxa" w:w="105"/>
              <w:left w:type="dxa" w:w="135"/>
              <w:bottom w:type="dxa" w:w="105"/>
              <w:right w:type="dxa" w:w="135"/>
            </w:tcMar>
          </w:tcPr>
          <w:p>
            <w:r>
              <w:rPr>
                <w:rFonts w:ascii="Calibri" w:cs="Calibri" w:eastAsia="Calibri" w:hAnsi="Calibri"/>
                <w:b/>
                <w:bCs/>
                <w:i w:val="false"/>
                <w:iCs w:val="false"/>
                <w:strike w:val="false"/>
                <w:color w:val="1A1A1A"/>
                <w:sz w:val="20"/>
                <w:szCs w:val="20"/>
              </w:rPr>
              <w:t xml:space="preserve">Risk Level</w:t>
            </w:r>
          </w:p>
        </w:tc>
        <w:tc>
          <w:tcPr>
            <w:tcW w:type="pct" w:w="79%"/>
            <w:shd w:fill="E8EEF7" w:color="auto" w:val="clear"/>
            <w:tcMar>
              <w:top w:type="dxa" w:w="105"/>
              <w:left w:type="dxa" w:w="135"/>
              <w:bottom w:type="dxa" w:w="105"/>
              <w:right w:type="dxa" w:w="135"/>
            </w:tcMar>
          </w:tcPr>
          <w:p>
            <w:r>
              <w:rPr>
                <w:rFonts w:ascii="Calibri" w:cs="Calibri" w:eastAsia="Calibri" w:hAnsi="Calibri"/>
                <w:b/>
                <w:bCs/>
                <w:i w:val="false"/>
                <w:iCs w:val="false"/>
                <w:strike w:val="false"/>
                <w:color w:val="1A1A1A"/>
                <w:sz w:val="20"/>
                <w:szCs w:val="20"/>
              </w:rPr>
              <w:t xml:space="preserve">Interpretation</w:t>
            </w:r>
          </w:p>
        </w:tc>
      </w:tr>
      <w:tr>
        <w:trPr>
          <w:tblHeader w:val="false"/>
        </w:trPr>
        <w:tc>
          <w:tcPr>
            <w:tcW w:type="pct" w:w="9%"/>
            <w:tcMar>
              <w:top w:type="dxa" w:w="105"/>
              <w:left w:type="dxa" w:w="135"/>
              <w:bottom w:type="dxa" w:w="105"/>
              <w:right w:type="dxa" w:w="135"/>
            </w:tcMar>
          </w:tcPr>
          <w:p>
            <w:r>
              <w:rPr>
                <w:rFonts w:ascii="Calibri" w:cs="Calibri" w:eastAsia="Calibri" w:hAnsi="Calibri"/>
                <w:b/>
                <w:bCs/>
                <w:i w:val="false"/>
                <w:iCs w:val="false"/>
                <w:strike w:val="false"/>
                <w:color w:val="000000"/>
                <w:sz w:val="22"/>
                <w:szCs w:val="22"/>
              </w:rPr>
              <w:t xml:space="preserve">4–8</w:t>
            </w:r>
          </w:p>
        </w:tc>
        <w:tc>
          <w:tcPr>
            <w:tcW w:type="pct" w:w="12%"/>
            <w:tcMar>
              <w:top w:type="dxa" w:w="105"/>
              <w:left w:type="dxa" w:w="135"/>
              <w:bottom w:type="dxa" w:w="105"/>
              <w:right w:type="dxa" w:w="135"/>
            </w:tcMar>
          </w:tcPr>
          <w:p>
            <w:r>
              <w:rPr>
                <w:rFonts w:ascii="Calibri" w:cs="Calibri" w:eastAsia="Calibri" w:hAnsi="Calibri"/>
                <w:b/>
                <w:bCs/>
                <w:i w:val="false"/>
                <w:iCs w:val="false"/>
                <w:strike w:val="false"/>
                <w:color w:val="000000"/>
                <w:sz w:val="22"/>
                <w:szCs w:val="22"/>
              </w:rPr>
              <w:t xml:space="preserve">Low Risk</w:t>
            </w:r>
          </w:p>
        </w:tc>
        <w:tc>
          <w:tcPr>
            <w:tcW w:type="pct" w:w="79%"/>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Decision conditions are favorable. Standard organizational decision processes are appropriate. Normal sensemaking practices apply.</w:t>
            </w:r>
          </w:p>
        </w:tc>
      </w:tr>
      <w:tr>
        <w:trPr>
          <w:tblHeader w:val="false"/>
        </w:trPr>
        <w:tc>
          <w:tcPr>
            <w:tcW w:type="pct" w:w="9%"/>
            <w:tcMar>
              <w:top w:type="dxa" w:w="105"/>
              <w:left w:type="dxa" w:w="135"/>
              <w:bottom w:type="dxa" w:w="105"/>
              <w:right w:type="dxa" w:w="135"/>
            </w:tcMar>
          </w:tcPr>
          <w:p>
            <w:r>
              <w:rPr>
                <w:rFonts w:ascii="Calibri" w:cs="Calibri" w:eastAsia="Calibri" w:hAnsi="Calibri"/>
                <w:b/>
                <w:bCs/>
                <w:i w:val="false"/>
                <w:iCs w:val="false"/>
                <w:strike w:val="false"/>
                <w:color w:val="000000"/>
                <w:sz w:val="22"/>
                <w:szCs w:val="22"/>
              </w:rPr>
              <w:t xml:space="preserve">9–12</w:t>
            </w:r>
          </w:p>
        </w:tc>
        <w:tc>
          <w:tcPr>
            <w:tcW w:type="pct" w:w="12%"/>
            <w:tcMar>
              <w:top w:type="dxa" w:w="105"/>
              <w:left w:type="dxa" w:w="135"/>
              <w:bottom w:type="dxa" w:w="105"/>
              <w:right w:type="dxa" w:w="135"/>
            </w:tcMar>
          </w:tcPr>
          <w:p>
            <w:r>
              <w:rPr>
                <w:rFonts w:ascii="Calibri" w:cs="Calibri" w:eastAsia="Calibri" w:hAnsi="Calibri"/>
                <w:b/>
                <w:bCs/>
                <w:i w:val="false"/>
                <w:iCs w:val="false"/>
                <w:strike w:val="false"/>
                <w:color w:val="000000"/>
                <w:sz w:val="22"/>
                <w:szCs w:val="22"/>
              </w:rPr>
              <w:t xml:space="preserve">Moderate Risk</w:t>
            </w:r>
          </w:p>
        </w:tc>
        <w:tc>
          <w:tcPr>
            <w:tcW w:type="pct" w:w="79%"/>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Decision conditions present meaningful risk in one or two axes. Enhanced sensemaking protocols are advisable. Monitor for conditions that could move the decision toward high risk.</w:t>
            </w:r>
          </w:p>
        </w:tc>
      </w:tr>
      <w:tr>
        <w:trPr>
          <w:tblHeader w:val="false"/>
        </w:trPr>
        <w:tc>
          <w:tcPr>
            <w:tcW w:type="pct" w:w="9%"/>
            <w:tcMar>
              <w:top w:type="dxa" w:w="105"/>
              <w:left w:type="dxa" w:w="135"/>
              <w:bottom w:type="dxa" w:w="105"/>
              <w:right w:type="dxa" w:w="135"/>
            </w:tcMar>
          </w:tcPr>
          <w:p>
            <w:r>
              <w:rPr>
                <w:rFonts w:ascii="Calibri" w:cs="Calibri" w:eastAsia="Calibri" w:hAnsi="Calibri"/>
                <w:b/>
                <w:bCs/>
                <w:i w:val="false"/>
                <w:iCs w:val="false"/>
                <w:strike w:val="false"/>
                <w:color w:val="000000"/>
                <w:sz w:val="22"/>
                <w:szCs w:val="22"/>
              </w:rPr>
              <w:t xml:space="preserve">13–16</w:t>
            </w:r>
          </w:p>
        </w:tc>
        <w:tc>
          <w:tcPr>
            <w:tcW w:type="pct" w:w="12%"/>
            <w:tcMar>
              <w:top w:type="dxa" w:w="105"/>
              <w:left w:type="dxa" w:w="135"/>
              <w:bottom w:type="dxa" w:w="105"/>
              <w:right w:type="dxa" w:w="135"/>
            </w:tcMar>
          </w:tcPr>
          <w:p>
            <w:r>
              <w:rPr>
                <w:rFonts w:ascii="Calibri" w:cs="Calibri" w:eastAsia="Calibri" w:hAnsi="Calibri"/>
                <w:b/>
                <w:bCs/>
                <w:i w:val="false"/>
                <w:iCs w:val="false"/>
                <w:strike w:val="false"/>
                <w:color w:val="000000"/>
                <w:sz w:val="22"/>
                <w:szCs w:val="22"/>
              </w:rPr>
              <w:t xml:space="preserve">High Risk</w:t>
            </w:r>
          </w:p>
        </w:tc>
        <w:tc>
          <w:tcPr>
            <w:tcW w:type="pct" w:w="79%"/>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Decision conditions are unfavorable across multiple axes. The organization is approaching or within the Decision Risk Zone. Structured mitigation strategies are required before commitment.</w:t>
            </w:r>
          </w:p>
        </w:tc>
      </w:tr>
      <w:tr>
        <w:trPr>
          <w:tblHeader w:val="false"/>
        </w:trPr>
        <w:tc>
          <w:tcPr>
            <w:tcW w:type="pct" w:w="9%"/>
            <w:tcMar>
              <w:top w:type="dxa" w:w="105"/>
              <w:left w:type="dxa" w:w="135"/>
              <w:bottom w:type="dxa" w:w="105"/>
              <w:right w:type="dxa" w:w="135"/>
            </w:tcMar>
          </w:tcPr>
          <w:p>
            <w:r>
              <w:rPr>
                <w:rFonts w:ascii="Calibri" w:cs="Calibri" w:eastAsia="Calibri" w:hAnsi="Calibri"/>
                <w:b/>
                <w:bCs/>
                <w:i w:val="false"/>
                <w:iCs w:val="false"/>
                <w:strike w:val="false"/>
                <w:color w:val="000000"/>
                <w:sz w:val="22"/>
                <w:szCs w:val="22"/>
              </w:rPr>
              <w:t xml:space="preserve">17–20</w:t>
            </w:r>
          </w:p>
        </w:tc>
        <w:tc>
          <w:tcPr>
            <w:tcW w:type="pct" w:w="12%"/>
            <w:tcMar>
              <w:top w:type="dxa" w:w="105"/>
              <w:left w:type="dxa" w:w="135"/>
              <w:bottom w:type="dxa" w:w="105"/>
              <w:right w:type="dxa" w:w="135"/>
            </w:tcMar>
          </w:tcPr>
          <w:p>
            <w:r>
              <w:rPr>
                <w:rFonts w:ascii="Calibri" w:cs="Calibri" w:eastAsia="Calibri" w:hAnsi="Calibri"/>
                <w:b/>
                <w:bCs/>
                <w:i w:val="false"/>
                <w:iCs w:val="false"/>
                <w:strike w:val="false"/>
                <w:color w:val="000000"/>
                <w:sz w:val="22"/>
                <w:szCs w:val="22"/>
              </w:rPr>
              <w:t xml:space="preserve">Critical Risk</w:t>
            </w:r>
          </w:p>
        </w:tc>
        <w:tc>
          <w:tcPr>
            <w:tcW w:type="pct" w:w="79%"/>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Maximum risk conditions: all four axes are highly unfavorable. The organization is fully within the Decision Risk Zone. Do not proceed without deliberate application of all applicable mitigation strategies. Consider deferral where possible.</w:t>
            </w:r>
          </w:p>
        </w:tc>
      </w:tr>
    </w:tbl>
    <w:p>
      <w:pPr>
        <w:spacing w:after="200" w:before="0"/>
      </w:pPr>
    </w:p>
    <w:p>
      <w:pPr>
        <w:pStyle w:val="Heading2"/>
        <w:spacing w:after="100" w:before="360" w:line="312" w:lineRule="auto"/>
      </w:pPr>
      <w:r>
        <w:rPr>
          <w:rFonts w:ascii="Calibri" w:cs="Calibri" w:eastAsia="Calibri" w:hAnsi="Calibri"/>
          <w:color w:val="1A1A1A"/>
          <w:sz w:val="30"/>
          <w:szCs w:val="30"/>
        </w:rPr>
        <w:t xml:space="preserve">Step 3 — Apply Mitigation Strategies</w:t>
      </w:r>
    </w:p>
    <w:p>
      <w:pPr>
        <w:pBdr>
          <w:top w:val="single" w:color="2B5797" w:sz="6"/>
        </w:pBdr>
        <w:spacing w:after="200" w:before="0"/>
      </w:pP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tblGrid>
      <w:tr>
        <w:trPr>
          <w:tblHeader/>
        </w:trPr>
        <w:tc>
          <w:tcPr>
            <w:tcW w:type="pct" w:w="12%"/>
            <w:shd w:fill="E8EEF7" w:color="auto" w:val="clear"/>
            <w:tcMar>
              <w:top w:type="dxa" w:w="105"/>
              <w:left w:type="dxa" w:w="135"/>
              <w:bottom w:type="dxa" w:w="105"/>
              <w:right w:type="dxa" w:w="135"/>
            </w:tcMar>
          </w:tcPr>
          <w:p>
            <w:r>
              <w:rPr>
                <w:rFonts w:ascii="Calibri" w:cs="Calibri" w:eastAsia="Calibri" w:hAnsi="Calibri"/>
                <w:b/>
                <w:bCs/>
                <w:i w:val="false"/>
                <w:iCs w:val="false"/>
                <w:strike w:val="false"/>
                <w:color w:val="1A1A1A"/>
                <w:sz w:val="20"/>
                <w:szCs w:val="20"/>
              </w:rPr>
              <w:t xml:space="preserve">Risk Axis</w:t>
            </w:r>
          </w:p>
        </w:tc>
        <w:tc>
          <w:tcPr>
            <w:tcW w:type="pct" w:w="22%"/>
            <w:shd w:fill="E8EEF7" w:color="auto" w:val="clear"/>
            <w:tcMar>
              <w:top w:type="dxa" w:w="105"/>
              <w:left w:type="dxa" w:w="135"/>
              <w:bottom w:type="dxa" w:w="105"/>
              <w:right w:type="dxa" w:w="135"/>
            </w:tcMar>
          </w:tcPr>
          <w:p>
            <w:r>
              <w:rPr>
                <w:rFonts w:ascii="Calibri" w:cs="Calibri" w:eastAsia="Calibri" w:hAnsi="Calibri"/>
                <w:b/>
                <w:bCs/>
                <w:i w:val="false"/>
                <w:iCs w:val="false"/>
                <w:strike w:val="false"/>
                <w:color w:val="1A1A1A"/>
                <w:sz w:val="20"/>
                <w:szCs w:val="20"/>
              </w:rPr>
              <w:t xml:space="preserve">Primary Mitigation Strategy</w:t>
            </w:r>
          </w:p>
        </w:tc>
        <w:tc>
          <w:tcPr>
            <w:tcW w:type="pct" w:w="66%"/>
            <w:shd w:fill="E8EEF7" w:color="auto" w:val="clear"/>
            <w:tcMar>
              <w:top w:type="dxa" w:w="105"/>
              <w:left w:type="dxa" w:w="135"/>
              <w:bottom w:type="dxa" w:w="105"/>
              <w:right w:type="dxa" w:w="135"/>
            </w:tcMar>
          </w:tcPr>
          <w:p>
            <w:r>
              <w:rPr>
                <w:rFonts w:ascii="Calibri" w:cs="Calibri" w:eastAsia="Calibri" w:hAnsi="Calibri"/>
                <w:b/>
                <w:bCs/>
                <w:i w:val="false"/>
                <w:iCs w:val="false"/>
                <w:strike w:val="false"/>
                <w:color w:val="1A1A1A"/>
                <w:sz w:val="20"/>
                <w:szCs w:val="20"/>
              </w:rPr>
              <w:t xml:space="preserve">Specific Actions</w:t>
            </w:r>
          </w:p>
        </w:tc>
      </w:tr>
      <w:tr>
        <w:trPr>
          <w:tblHeader w:val="false"/>
        </w:trPr>
        <w:tc>
          <w:tcPr>
            <w:tcW w:type="pct" w:w="12%"/>
            <w:tcMar>
              <w:top w:type="dxa" w:w="105"/>
              <w:left w:type="dxa" w:w="135"/>
              <w:bottom w:type="dxa" w:w="105"/>
              <w:right w:type="dxa" w:w="135"/>
            </w:tcMar>
          </w:tcPr>
          <w:p>
            <w:r>
              <w:rPr>
                <w:rFonts w:ascii="Calibri" w:cs="Calibri" w:eastAsia="Calibri" w:hAnsi="Calibri"/>
                <w:b/>
                <w:bCs/>
                <w:i w:val="false"/>
                <w:iCs w:val="false"/>
                <w:strike w:val="false"/>
                <w:color w:val="000000"/>
                <w:sz w:val="22"/>
                <w:szCs w:val="22"/>
              </w:rPr>
              <w:t xml:space="preserve">Reduce Stakes</w:t>
            </w:r>
          </w:p>
        </w:tc>
        <w:tc>
          <w:tcPr>
            <w:tcW w:type="pct" w:w="22%"/>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Stage the commitment; preserve optionality</w:t>
            </w:r>
          </w:p>
        </w:tc>
        <w:tc>
          <w:tcPr>
            <w:tcW w:type="pct" w:w="66%"/>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Structure as a sequence of smaller, reversible commitments; define explicit decision gates with clear criteria; separate commitments that must be made now from those that can be deferred</w:t>
            </w:r>
          </w:p>
        </w:tc>
      </w:tr>
      <w:tr>
        <w:trPr>
          <w:tblHeader w:val="false"/>
        </w:trPr>
        <w:tc>
          <w:tcPr>
            <w:tcW w:type="pct" w:w="12%"/>
            <w:tcMar>
              <w:top w:type="dxa" w:w="105"/>
              <w:left w:type="dxa" w:w="135"/>
              <w:bottom w:type="dxa" w:w="105"/>
              <w:right w:type="dxa" w:w="135"/>
            </w:tcMar>
          </w:tcPr>
          <w:p>
            <w:r>
              <w:rPr>
                <w:rFonts w:ascii="Calibri" w:cs="Calibri" w:eastAsia="Calibri" w:hAnsi="Calibri"/>
                <w:b/>
                <w:bCs/>
                <w:i w:val="false"/>
                <w:iCs w:val="false"/>
                <w:strike w:val="false"/>
                <w:color w:val="000000"/>
                <w:sz w:val="22"/>
                <w:szCs w:val="22"/>
              </w:rPr>
              <w:t xml:space="preserve">Reduce Ambiguity</w:t>
            </w:r>
          </w:p>
        </w:tc>
        <w:tc>
          <w:tcPr>
            <w:tcW w:type="pct" w:w="22%"/>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Structured sensemaking; epistemic due diligence</w:t>
            </w:r>
          </w:p>
        </w:tc>
        <w:tc>
          <w:tcPr>
            <w:tcW w:type="pct" w:w="66%"/>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Conduct pre-mortem analysis; deploy red team to challenge prevailing interpretation; define the minimum information required before commitment; use AI to synthesize diverse interpretive inputs; allocate dedicated time for interpretive deliberation</w:t>
            </w:r>
          </w:p>
        </w:tc>
      </w:tr>
      <w:tr>
        <w:trPr>
          <w:tblHeader w:val="false"/>
        </w:trPr>
        <w:tc>
          <w:tcPr>
            <w:tcW w:type="pct" w:w="12%"/>
            <w:tcMar>
              <w:top w:type="dxa" w:w="105"/>
              <w:left w:type="dxa" w:w="135"/>
              <w:bottom w:type="dxa" w:w="105"/>
              <w:right w:type="dxa" w:w="135"/>
            </w:tcMar>
          </w:tcPr>
          <w:p>
            <w:r>
              <w:rPr>
                <w:rFonts w:ascii="Calibri" w:cs="Calibri" w:eastAsia="Calibri" w:hAnsi="Calibri"/>
                <w:b/>
                <w:bCs/>
                <w:i w:val="false"/>
                <w:iCs w:val="false"/>
                <w:strike w:val="false"/>
                <w:color w:val="000000"/>
                <w:sz w:val="22"/>
                <w:szCs w:val="22"/>
              </w:rPr>
              <w:t xml:space="preserve">Reduce Velocity</w:t>
            </w:r>
          </w:p>
        </w:tc>
        <w:tc>
          <w:tcPr>
            <w:tcW w:type="pct" w:w="22%"/>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Proactive sensing; purchase decision time</w:t>
            </w:r>
          </w:p>
        </w:tc>
        <w:tc>
          <w:tcPr>
            <w:tcW w:type="pct" w:w="66%"/>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Activate early warning protocols; escalate emerging signals before they become crises; challenge externally imposed timelines where possible; distinguish genuine urgency from urgency anxiety</w:t>
            </w:r>
          </w:p>
        </w:tc>
      </w:tr>
      <w:tr>
        <w:trPr>
          <w:tblHeader w:val="false"/>
        </w:trPr>
        <w:tc>
          <w:tcPr>
            <w:tcW w:type="pct" w:w="12%"/>
            <w:tcMar>
              <w:top w:type="dxa" w:w="105"/>
              <w:left w:type="dxa" w:w="135"/>
              <w:bottom w:type="dxa" w:w="105"/>
              <w:right w:type="dxa" w:w="135"/>
            </w:tcMar>
          </w:tcPr>
          <w:p>
            <w:r>
              <w:rPr>
                <w:rFonts w:ascii="Calibri" w:cs="Calibri" w:eastAsia="Calibri" w:hAnsi="Calibri"/>
                <w:b/>
                <w:bCs/>
                <w:i w:val="false"/>
                <w:iCs w:val="false"/>
                <w:strike w:val="false"/>
                <w:color w:val="000000"/>
                <w:sz w:val="22"/>
                <w:szCs w:val="22"/>
              </w:rPr>
              <w:t xml:space="preserve">Increase Capacity</w:t>
            </w:r>
          </w:p>
        </w:tc>
        <w:tc>
          <w:tcPr>
            <w:tcW w:type="pct" w:w="22%"/>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Deploy Comprehension Reserve; activate cognitive augmentation</w:t>
            </w:r>
          </w:p>
        </w:tc>
        <w:tc>
          <w:tcPr>
            <w:tcW w:type="pct" w:w="66%"/>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0"/>
                <w:szCs w:val="20"/>
              </w:rPr>
              <w:t xml:space="preserve">Redirect senior cognitive bandwidth to the decision; activate AI-augmented analysis at Signal and Filtration layers; bring in external perspectives to expand interpretive range; assess and address the CCI gap specific to this decision domain</w:t>
            </w:r>
          </w:p>
        </w:tc>
      </w:tr>
    </w:tbl>
    <w:p>
      <w:pPr>
        <w:spacing w:after="200" w:before="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8B0000" w:sz="6"/>
              <w:left w:val="single" w:color="8B0000" w:sz="6"/>
              <w:bottom w:val="single" w:color="8B0000" w:sz="6"/>
              <w:right w:val="single" w:color="8B0000" w:sz="6"/>
            </w:tcBorders>
            <w:shd w:fill="FDF2F2" w:color="auto" w:val="clear"/>
            <w:tcMar>
              <w:top w:type="dxa" w:w="210"/>
              <w:left w:type="dxa" w:w="240"/>
              <w:bottom w:type="dxa" w:w="210"/>
              <w:right w:type="dxa" w:w="240"/>
            </w:tcMar>
          </w:tcPr>
          <w:p>
            <w:pPr>
              <w:spacing w:after="120" w:line="408" w:lineRule="auto"/>
            </w:pPr>
            <w:r>
              <w:rPr>
                <w:b/>
                <w:bCs/>
                <w:i w:val="false"/>
                <w:iCs w:val="false"/>
                <w:color w:val="8B0000"/>
              </w:rPr>
              <w:t xml:space="preserve">Decision Risk Zone — Maximum Alert Conditions</w:t>
            </w:r>
          </w:p>
          <w:p>
            <w:pPr>
              <w:spacing w:after="120" w:line="360" w:lineRule="auto"/>
            </w:pPr>
            <w:r>
              <w:rPr>
                <w:rFonts w:ascii="Calibri" w:cs="Calibri" w:eastAsia="Calibri" w:hAnsi="Calibri"/>
                <w:b/>
                <w:bCs/>
                <w:i w:val="false"/>
                <w:iCs w:val="false"/>
                <w:strike w:val="false"/>
                <w:color w:val="000000"/>
                <w:sz w:val="22"/>
                <w:szCs w:val="22"/>
              </w:rPr>
              <w:t xml:space="preserve">All four conditions present simultaneously: High Stakes + High Ambiguity + High Velocity + Low Capacity.</w:t>
            </w:r>
          </w:p>
          <w:p>
            <w:pPr>
              <w:spacing w:after="120" w:line="360" w:lineRule="auto"/>
            </w:pPr>
            <w:r>
              <w:rPr>
                <w:rFonts w:ascii="Calibri" w:cs="Calibri" w:eastAsia="Calibri" w:hAnsi="Calibri"/>
                <w:b w:val="false"/>
                <w:bCs w:val="false"/>
                <w:i w:val="false"/>
                <w:iCs w:val="false"/>
                <w:strike w:val="false"/>
                <w:color w:val="1A1A1A"/>
                <w:sz w:val="21"/>
                <w:szCs w:val="21"/>
              </w:rPr>
              <w:t xml:space="preserve">This is the quadrant in which organizational catastrophes are born. The combination of large, irreversible consequences, genuine interpretive uncertainty, externally imposed time pressure, and insufficient comprehension capacity to navigate the situation effectively creates the structural conditions for decisions that will be deeply regretted in retrospect. Do not mistake urgency for clarity, confidence for comprehension, or activity for action in this quadrant.</w:t>
            </w:r>
          </w:p>
          <w:p>
            <w:pPr>
              <w:spacing w:after="120" w:line="360" w:lineRule="auto"/>
            </w:pPr>
            <w:r>
              <w:rPr>
                <w:rFonts w:ascii="Calibri" w:cs="Calibri" w:eastAsia="Calibri" w:hAnsi="Calibri"/>
                <w:b/>
                <w:bCs/>
                <w:i w:val="false"/>
                <w:iCs w:val="false"/>
                <w:strike w:val="false"/>
                <w:color w:val="000000"/>
                <w:sz w:val="22"/>
                <w:szCs w:val="22"/>
              </w:rPr>
              <w:t xml:space="preserve">Mandatory protocol:</w:t>
            </w:r>
            <w:r>
              <w:rPr>
                <w:rFonts w:ascii="Calibri" w:cs="Calibri" w:eastAsia="Calibri" w:hAnsi="Calibri"/>
                <w:b w:val="false"/>
                <w:bCs w:val="false"/>
                <w:i w:val="false"/>
                <w:iCs w:val="false"/>
                <w:strike w:val="false"/>
                <w:color w:val="1A1A1A"/>
                <w:sz w:val="21"/>
                <w:szCs w:val="21"/>
              </w:rPr>
              <w:t xml:space="preserve"> Halt commitment. Apply all four mitigation strategies. Assess whether the decision can be staged, deferred, or restructured before proceeding. Activate Comprehension Reserve. If commitment cannot be deferred, escalate the quality of the sensemaking process to the maximum the organization can deploy in the available time.</w:t>
            </w:r>
          </w:p>
        </w:tc>
      </w:tr>
    </w:tbl>
    <w:p>
      <w:pPr>
        <w:spacing w:after="240" w:before="0"/>
      </w:pPr>
    </w:p>
    <w:p>
      <w:pPr>
        <w:pBdr>
          <w:bottom w:val="single" w:color="AAAAAA" w:sz="6"/>
        </w:pBdr>
        <w:spacing w:after="240" w:before="240"/>
      </w:pPr>
    </w:p>
    <w:p>
      <w:pPr>
        <w:spacing w:after="240" w:line="360" w:lineRule="auto"/>
        <w:jc w:val="center"/>
      </w:pPr>
      <w:r>
        <w:rPr>
          <w:rFonts w:ascii="Calibri" w:cs="Calibri" w:eastAsia="Calibri" w:hAnsi="Calibri"/>
          <w:b w:val="false"/>
          <w:bCs w:val="false"/>
          <w:i w:val="false"/>
          <w:iCs w:val="false"/>
          <w:strike w:val="false"/>
          <w:color w:val="777777"/>
          <w:sz w:val="17"/>
          <w:szCs w:val="17"/>
        </w:rPr>
        <w:t xml:space="preserve">The Comprehension Constraint  |  Part 6 of 6  |  Peter Brauer  |  June 2026</w:t>
      </w:r>
    </w:p>
    <w:p>
      <w:pPr>
        <w:pBdr>
          <w:bottom w:val="single" w:color="CCCCCC" w:sz="6"/>
        </w:pBdr>
        <w:spacing w:after="240" w:before="240"/>
      </w:pPr>
    </w:p>
    <w:p>
      <w:pPr>
        <w:spacing w:after="240" w:line="360" w:lineRule="auto"/>
        <w:jc w:val="center"/>
      </w:pPr>
      <w:r>
        <w:rPr>
          <w:rFonts w:ascii="Calibri" w:cs="Calibri" w:eastAsia="Calibri" w:hAnsi="Calibri"/>
          <w:b w:val="false"/>
          <w:bCs w:val="false"/>
          <w:i/>
          <w:iCs/>
          <w:strike w:val="false"/>
          <w:color w:val="888888"/>
          <w:sz w:val="17"/>
          <w:szCs w:val="17"/>
        </w:rPr>
        <w:t xml:space="preserve">The Comprehension Constraint — Toward a Unified Theory of Organizational Cognition in the Age of AI | Peter Brauer | June 2026 | All frameworks and concepts are original to this work.</w:t>
      </w:r>
    </w:p>
    <w:sectPr>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rFonts w:ascii="Arial" w:cs="Arial" w:eastAsia="Arial" w:hAnsi="Arial"/>
      <w:b/>
      <w:bCs/>
      <w:color w:val="000000"/>
      <w:sz w:val="48"/>
      <w:szCs w:val="48"/>
    </w:rPr>
  </w:style>
  <w:style w:type="paragraph" w:styleId="Heading2">
    <w:name w:val="Heading 2"/>
    <w:basedOn w:val="Normal"/>
    <w:next w:val="Normal"/>
    <w:qFormat/>
    <w:rPr>
      <w:rFonts w:ascii="Arial" w:cs="Arial" w:eastAsia="Arial" w:hAnsi="Arial"/>
      <w:b/>
      <w:bCs/>
      <w:color w:val="000000"/>
      <w:sz w:val="36"/>
      <w:szCs w:val="36"/>
    </w:rPr>
  </w:style>
  <w:style w:type="paragraph" w:styleId="Heading3">
    <w:name w:val="Heading 3"/>
    <w:basedOn w:val="Normal"/>
    <w:next w:val="Normal"/>
    <w:qFormat/>
    <w:rPr>
      <w:rFonts w:ascii="Arial" w:cs="Arial" w:eastAsia="Arial" w:hAnsi="Arial"/>
      <w:b/>
      <w:bCs/>
      <w:color w:val="000000"/>
      <w:sz w:val="30"/>
      <w:szCs w:val="30"/>
    </w:rPr>
  </w:style>
  <w:style w:type="paragraph" w:styleId="Heading4">
    <w:name w:val="Heading 4"/>
    <w:basedOn w:val="Normal"/>
    <w:next w:val="Normal"/>
    <w:qFormat/>
    <w:rPr>
      <w:rFonts w:ascii="Arial" w:cs="Arial" w:eastAsia="Arial" w:hAnsi="Arial"/>
      <w:b/>
      <w:bCs/>
      <w:color w:val="000000"/>
      <w:sz w:val="26"/>
      <w:szCs w:val="26"/>
    </w:rPr>
  </w:style>
  <w:style w:type="paragraph" w:styleId="Heading5">
    <w:name w:val="Heading 5"/>
    <w:basedOn w:val="Normal"/>
    <w:next w:val="Normal"/>
    <w:qFormat/>
    <w:rPr>
      <w:rFonts w:ascii="Arial" w:cs="Arial" w:eastAsia="Arial" w:hAnsi="Arial"/>
      <w:b/>
      <w:bCs/>
      <w:color w:val="000000"/>
      <w:sz w:val="24"/>
      <w:szCs w:val="24"/>
    </w:rPr>
  </w:style>
  <w:style w:type="paragraph" w:styleId="Heading6">
    <w:name w:val="Heading 6"/>
    <w:basedOn w:val="Normal"/>
    <w:next w:val="Normal"/>
    <w:qFormat/>
    <w:rPr>
      <w:rFonts w:ascii="Arial" w:cs="Arial" w:eastAsia="Arial" w:hAnsi="Arial"/>
      <w:b/>
      <w:bCs/>
      <w:color w:val="000000"/>
      <w:sz w:val="22"/>
      <w:szCs w:val="22"/>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MhRTLndMSjFFWVCmhJZ8h</dc:title>
  <dc:creator>Un-named</dc:creator>
  <dc:description>Generated document</dc:description>
  <cp:lastModifiedBy>Un-named</cp:lastModifiedBy>
  <cp:revision>1</cp:revision>
  <dcterms:created xsi:type="dcterms:W3CDTF">2026-06-03T18:27:51.752Z</dcterms:created>
  <dcterms:modified xsi:type="dcterms:W3CDTF">2026-06-03T18:27:51.753Z</dcterms:modified>
</cp:coreProperties>
</file>

<file path=docProps/custom.xml><?xml version="1.0" encoding="utf-8"?>
<Properties xmlns="http://schemas.openxmlformats.org/officeDocument/2006/custom-properties" xmlns:vt="http://schemas.openxmlformats.org/officeDocument/2006/docPropsVTypes"/>
</file>